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77" w:type="pct"/>
        <w:tblLook w:val="04A0" w:firstRow="1" w:lastRow="0" w:firstColumn="1" w:lastColumn="0" w:noHBand="0" w:noVBand="1"/>
      </w:tblPr>
      <w:tblGrid>
        <w:gridCol w:w="440"/>
        <w:gridCol w:w="1756"/>
        <w:gridCol w:w="7580"/>
      </w:tblGrid>
      <w:tr w:rsidR="00FC57C7" w:rsidRPr="00F45956" w14:paraId="28669078" w14:textId="6234436B" w:rsidTr="00FC57C7">
        <w:trPr>
          <w:tblHeader/>
        </w:trPr>
        <w:tc>
          <w:tcPr>
            <w:tcW w:w="225" w:type="pct"/>
            <w:shd w:val="clear" w:color="auto" w:fill="D9D9D9" w:themeFill="background1" w:themeFillShade="D9"/>
          </w:tcPr>
          <w:p w14:paraId="7B810EC7" w14:textId="77777777"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p>
        </w:tc>
        <w:tc>
          <w:tcPr>
            <w:tcW w:w="898" w:type="pct"/>
            <w:shd w:val="clear" w:color="auto" w:fill="D9D9D9" w:themeFill="background1" w:themeFillShade="D9"/>
          </w:tcPr>
          <w:p w14:paraId="6CB6248B" w14:textId="3C9975EE" w:rsidR="00FC57C7" w:rsidRPr="00153C40" w:rsidRDefault="00FC57C7" w:rsidP="00F45956">
            <w:pPr>
              <w:spacing w:line="240" w:lineRule="atLeast"/>
              <w:textAlignment w:val="baseline"/>
              <w:outlineLvl w:val="2"/>
              <w:rPr>
                <w:rFonts w:ascii="Arial" w:eastAsia="Times New Roman" w:hAnsi="Arial" w:cs="Arial"/>
                <w:b/>
                <w:bCs/>
                <w:sz w:val="20"/>
                <w:szCs w:val="20"/>
                <w:lang w:eastAsia="en-GB"/>
              </w:rPr>
            </w:pPr>
            <w:r w:rsidRPr="00153C40">
              <w:rPr>
                <w:rFonts w:ascii="Arial" w:eastAsia="Times New Roman" w:hAnsi="Arial" w:cs="Arial"/>
                <w:b/>
                <w:bCs/>
                <w:sz w:val="20"/>
                <w:szCs w:val="20"/>
                <w:lang w:eastAsia="en-GB"/>
              </w:rPr>
              <w:t xml:space="preserve">Key Elements </w:t>
            </w:r>
          </w:p>
        </w:tc>
        <w:tc>
          <w:tcPr>
            <w:tcW w:w="3877" w:type="pct"/>
            <w:shd w:val="clear" w:color="auto" w:fill="D9D9D9" w:themeFill="background1" w:themeFillShade="D9"/>
          </w:tcPr>
          <w:p w14:paraId="22A4D405" w14:textId="6BA5B4FC" w:rsidR="00FC57C7" w:rsidRPr="00153C40" w:rsidRDefault="00A67105" w:rsidP="00F45956">
            <w:pPr>
              <w:spacing w:line="240" w:lineRule="atLeast"/>
              <w:textAlignment w:val="baseline"/>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CONSTITUTION</w:t>
            </w:r>
          </w:p>
        </w:tc>
      </w:tr>
      <w:tr w:rsidR="00FC57C7" w:rsidRPr="00F45956" w14:paraId="585A6C32" w14:textId="6E8ECBCF" w:rsidTr="00FC57C7">
        <w:tc>
          <w:tcPr>
            <w:tcW w:w="225" w:type="pct"/>
          </w:tcPr>
          <w:p w14:paraId="05E32921" w14:textId="4049BB9E"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1</w:t>
            </w:r>
          </w:p>
        </w:tc>
        <w:tc>
          <w:tcPr>
            <w:tcW w:w="898" w:type="pct"/>
          </w:tcPr>
          <w:p w14:paraId="3AE71F73" w14:textId="793C1CEA"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Name of Group</w:t>
            </w:r>
          </w:p>
          <w:p w14:paraId="01C11E78" w14:textId="4FAE406A"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                              </w:t>
            </w:r>
          </w:p>
        </w:tc>
        <w:tc>
          <w:tcPr>
            <w:tcW w:w="3877" w:type="pct"/>
          </w:tcPr>
          <w:p w14:paraId="6A884621" w14:textId="4C3BC3F0"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proofErr w:type="spellStart"/>
            <w:r w:rsidRPr="00153C40">
              <w:rPr>
                <w:rFonts w:ascii="Arial" w:eastAsia="Times New Roman" w:hAnsi="Arial" w:cs="Arial"/>
                <w:sz w:val="20"/>
                <w:szCs w:val="20"/>
                <w:lang w:eastAsia="en-GB"/>
              </w:rPr>
              <w:t>CFoR</w:t>
            </w:r>
            <w:proofErr w:type="spellEnd"/>
          </w:p>
          <w:p w14:paraId="3EE381F1" w14:textId="77777777"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(Colsterworth Festival of Remembrance)</w:t>
            </w:r>
          </w:p>
          <w:p w14:paraId="2D75CF95" w14:textId="77777777" w:rsidR="00FC57C7" w:rsidRPr="00153C40" w:rsidRDefault="007A4D2E" w:rsidP="00ED33C3">
            <w:pPr>
              <w:spacing w:line="240" w:lineRule="atLeast"/>
              <w:jc w:val="left"/>
              <w:textAlignment w:val="baseline"/>
              <w:outlineLvl w:val="2"/>
              <w:rPr>
                <w:rFonts w:ascii="Arial" w:eastAsia="Times New Roman" w:hAnsi="Arial" w:cs="Arial"/>
                <w:sz w:val="20"/>
                <w:szCs w:val="20"/>
                <w:lang w:eastAsia="en-GB"/>
              </w:rPr>
            </w:pPr>
            <w:hyperlink r:id="rId8" w:history="1">
              <w:r w:rsidR="00FC57C7" w:rsidRPr="00153C40">
                <w:rPr>
                  <w:rFonts w:ascii="Arial" w:eastAsia="Times New Roman" w:hAnsi="Arial" w:cs="Arial"/>
                  <w:sz w:val="20"/>
                  <w:szCs w:val="20"/>
                  <w:u w:val="single"/>
                  <w:lang w:eastAsia="en-GB"/>
                </w:rPr>
                <w:t>https://www.cfor.org.uk/</w:t>
              </w:r>
            </w:hyperlink>
          </w:p>
          <w:p w14:paraId="68BA9105" w14:textId="16F48D75"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p>
        </w:tc>
      </w:tr>
      <w:tr w:rsidR="00FC57C7" w:rsidRPr="00F45956" w14:paraId="6665CEE6" w14:textId="2F816FDD" w:rsidTr="00FC57C7">
        <w:tc>
          <w:tcPr>
            <w:tcW w:w="225" w:type="pct"/>
          </w:tcPr>
          <w:p w14:paraId="7BB6DC9D" w14:textId="67AF84C5"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2</w:t>
            </w:r>
          </w:p>
        </w:tc>
        <w:tc>
          <w:tcPr>
            <w:tcW w:w="898" w:type="pct"/>
          </w:tcPr>
          <w:p w14:paraId="6558E16C" w14:textId="76AD9194"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Aims/Objectives</w:t>
            </w:r>
          </w:p>
          <w:p w14:paraId="1FF5A2EB" w14:textId="77777777" w:rsidR="00FC57C7" w:rsidRPr="00153C40" w:rsidRDefault="00FC57C7" w:rsidP="00ED33C3">
            <w:pPr>
              <w:spacing w:line="240" w:lineRule="atLeast"/>
              <w:jc w:val="left"/>
              <w:textAlignment w:val="baseline"/>
              <w:outlineLvl w:val="2"/>
              <w:rPr>
                <w:rFonts w:ascii="Arial" w:eastAsia="Times New Roman" w:hAnsi="Arial" w:cs="Arial"/>
                <w:sz w:val="20"/>
                <w:szCs w:val="20"/>
                <w:lang w:eastAsia="en-GB"/>
              </w:rPr>
            </w:pPr>
          </w:p>
        </w:tc>
        <w:tc>
          <w:tcPr>
            <w:tcW w:w="3877" w:type="pct"/>
          </w:tcPr>
          <w:p w14:paraId="21E92863" w14:textId="77777777" w:rsidR="00FC57C7" w:rsidRPr="00153C40" w:rsidRDefault="00FC57C7" w:rsidP="00ED33C3">
            <w:pPr>
              <w:spacing w:line="240" w:lineRule="atLeast"/>
              <w:jc w:val="left"/>
              <w:textAlignment w:val="baseline"/>
              <w:outlineLvl w:val="2"/>
              <w:rPr>
                <w:rFonts w:ascii="Arial" w:eastAsia="Times New Roman" w:hAnsi="Arial" w:cs="Arial"/>
                <w:sz w:val="20"/>
                <w:szCs w:val="20"/>
                <w:lang w:eastAsia="en-GB"/>
              </w:rPr>
            </w:pPr>
            <w:proofErr w:type="spellStart"/>
            <w:r w:rsidRPr="00153C40">
              <w:rPr>
                <w:rFonts w:ascii="Arial" w:eastAsia="Times New Roman" w:hAnsi="Arial" w:cs="Arial"/>
                <w:sz w:val="20"/>
                <w:szCs w:val="20"/>
                <w:lang w:eastAsia="en-GB"/>
              </w:rPr>
              <w:t>CFoR</w:t>
            </w:r>
            <w:proofErr w:type="spellEnd"/>
            <w:r w:rsidRPr="00153C40">
              <w:rPr>
                <w:rFonts w:ascii="Arial" w:eastAsia="Times New Roman" w:hAnsi="Arial" w:cs="Arial"/>
                <w:sz w:val="20"/>
                <w:szCs w:val="20"/>
                <w:lang w:eastAsia="en-GB"/>
              </w:rPr>
              <w:t xml:space="preserve"> was established in 2017 as a community website (donated free of charge) to promote the Armistice Festival of Remembrance</w:t>
            </w:r>
          </w:p>
          <w:p w14:paraId="08BF1078" w14:textId="35CEB875" w:rsidR="00FC57C7" w:rsidRPr="00153C40" w:rsidRDefault="00FC57C7" w:rsidP="00ED33C3">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This has grown into a successful community event bringing everyone together at the War Memorial in Colsterworth on Remembrance Sunday (services alternating between St John the Baptist Church and Methodist Chapel) with a social event at the White Lion Public House.  </w:t>
            </w:r>
          </w:p>
          <w:p w14:paraId="56873938" w14:textId="77777777" w:rsidR="00FC57C7" w:rsidRPr="00153C40" w:rsidRDefault="00FC57C7" w:rsidP="00ED33C3">
            <w:pPr>
              <w:spacing w:line="240" w:lineRule="atLeast"/>
              <w:jc w:val="left"/>
              <w:textAlignment w:val="baseline"/>
              <w:outlineLvl w:val="2"/>
              <w:rPr>
                <w:rFonts w:ascii="Arial" w:eastAsia="Times New Roman" w:hAnsi="Arial" w:cs="Arial"/>
                <w:sz w:val="20"/>
                <w:szCs w:val="20"/>
                <w:lang w:eastAsia="en-GB"/>
              </w:rPr>
            </w:pPr>
          </w:p>
          <w:p w14:paraId="4D1207EA" w14:textId="1CAAF595" w:rsidR="00FC57C7" w:rsidRPr="00153C40" w:rsidRDefault="00FC57C7" w:rsidP="00ED33C3">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The long term aims of the group are:</w:t>
            </w:r>
          </w:p>
          <w:p w14:paraId="0352FC50" w14:textId="724D33ED" w:rsidR="00FC57C7" w:rsidRPr="00153C40" w:rsidRDefault="00FC57C7" w:rsidP="007A6571">
            <w:pPr>
              <w:numPr>
                <w:ilvl w:val="0"/>
                <w:numId w:val="11"/>
              </w:numPr>
              <w:ind w:left="0" w:right="360"/>
              <w:jc w:val="left"/>
              <w:textAlignment w:val="baseline"/>
              <w:rPr>
                <w:rFonts w:ascii="Arial" w:eastAsia="Times New Roman" w:hAnsi="Arial" w:cs="Arial"/>
                <w:i/>
                <w:iCs/>
                <w:sz w:val="20"/>
                <w:szCs w:val="20"/>
                <w:lang w:eastAsia="en-GB"/>
              </w:rPr>
            </w:pPr>
            <w:r w:rsidRPr="00153C40">
              <w:rPr>
                <w:rFonts w:ascii="Arial" w:eastAsia="Times New Roman" w:hAnsi="Arial" w:cs="Arial"/>
                <w:i/>
                <w:iCs/>
                <w:sz w:val="20"/>
                <w:szCs w:val="20"/>
                <w:lang w:eastAsia="en-GB"/>
              </w:rPr>
              <w:t>To bring together and foster understanding of the military community past and present in Colsterworth District by:</w:t>
            </w:r>
          </w:p>
          <w:p w14:paraId="2514C04B" w14:textId="14F4A967" w:rsidR="00FC57C7" w:rsidRPr="00153C40" w:rsidRDefault="00FC57C7" w:rsidP="00D20731">
            <w:pPr>
              <w:pStyle w:val="ListParagraph"/>
              <w:numPr>
                <w:ilvl w:val="0"/>
                <w:numId w:val="11"/>
              </w:numPr>
              <w:ind w:right="360"/>
              <w:jc w:val="left"/>
              <w:textAlignment w:val="baseline"/>
              <w:rPr>
                <w:rFonts w:ascii="Arial" w:eastAsia="Times New Roman" w:hAnsi="Arial" w:cs="Arial"/>
                <w:i/>
                <w:iCs/>
                <w:sz w:val="20"/>
                <w:szCs w:val="20"/>
                <w:lang w:eastAsia="en-GB"/>
              </w:rPr>
            </w:pPr>
            <w:r w:rsidRPr="00153C40">
              <w:rPr>
                <w:rFonts w:ascii="Arial" w:eastAsia="Times New Roman" w:hAnsi="Arial" w:cs="Arial"/>
                <w:i/>
                <w:iCs/>
                <w:sz w:val="20"/>
                <w:szCs w:val="20"/>
                <w:lang w:eastAsia="en-GB"/>
              </w:rPr>
              <w:t>Promoting events, mutual support and fundraising</w:t>
            </w:r>
          </w:p>
          <w:p w14:paraId="09139E9A" w14:textId="3077EE27" w:rsidR="00FC57C7" w:rsidRPr="00153C40" w:rsidRDefault="00FC57C7" w:rsidP="00D20731">
            <w:pPr>
              <w:pStyle w:val="ListParagraph"/>
              <w:numPr>
                <w:ilvl w:val="0"/>
                <w:numId w:val="11"/>
              </w:numPr>
              <w:ind w:right="360"/>
              <w:jc w:val="left"/>
              <w:textAlignment w:val="baseline"/>
              <w:rPr>
                <w:rFonts w:ascii="Arial" w:eastAsia="Times New Roman" w:hAnsi="Arial" w:cs="Arial"/>
                <w:i/>
                <w:iCs/>
                <w:sz w:val="20"/>
                <w:szCs w:val="20"/>
                <w:lang w:eastAsia="en-GB"/>
              </w:rPr>
            </w:pPr>
            <w:r w:rsidRPr="00153C40">
              <w:rPr>
                <w:rFonts w:ascii="Arial" w:eastAsia="Times New Roman" w:hAnsi="Arial" w:cs="Arial"/>
                <w:i/>
                <w:iCs/>
                <w:sz w:val="20"/>
                <w:szCs w:val="20"/>
                <w:lang w:eastAsia="en-GB"/>
              </w:rPr>
              <w:t xml:space="preserve">Facilitating individuals and groups who want to educate and experience the culture and history of the military community </w:t>
            </w:r>
          </w:p>
          <w:p w14:paraId="2D77C24D" w14:textId="621C4879" w:rsidR="00FC57C7" w:rsidRPr="00153C40" w:rsidRDefault="00FC57C7" w:rsidP="00780839">
            <w:pPr>
              <w:pStyle w:val="ListParagraph"/>
              <w:numPr>
                <w:ilvl w:val="0"/>
                <w:numId w:val="11"/>
              </w:numPr>
              <w:ind w:right="360"/>
              <w:jc w:val="left"/>
              <w:textAlignment w:val="baseline"/>
              <w:rPr>
                <w:rFonts w:ascii="Arial" w:eastAsia="Times New Roman" w:hAnsi="Arial" w:cs="Arial"/>
                <w:sz w:val="20"/>
                <w:szCs w:val="20"/>
                <w:lang w:eastAsia="en-GB"/>
              </w:rPr>
            </w:pPr>
            <w:r w:rsidRPr="00153C40">
              <w:rPr>
                <w:rFonts w:ascii="Arial" w:eastAsia="Times New Roman" w:hAnsi="Arial" w:cs="Arial"/>
                <w:i/>
                <w:iCs/>
                <w:sz w:val="20"/>
                <w:szCs w:val="20"/>
                <w:lang w:eastAsia="en-GB"/>
              </w:rPr>
              <w:t>Supporting other projects that would bring benefit to the whole community</w:t>
            </w:r>
            <w:r w:rsidRPr="00153C40">
              <w:rPr>
                <w:rFonts w:ascii="Arial" w:eastAsia="Times New Roman" w:hAnsi="Arial" w:cs="Arial"/>
                <w:sz w:val="20"/>
                <w:szCs w:val="20"/>
                <w:lang w:eastAsia="en-GB"/>
              </w:rPr>
              <w:t xml:space="preserve"> </w:t>
            </w:r>
          </w:p>
        </w:tc>
      </w:tr>
      <w:tr w:rsidR="00FC57C7" w:rsidRPr="00F45956" w14:paraId="6D92B84F" w14:textId="75B58F82" w:rsidTr="00FC57C7">
        <w:tc>
          <w:tcPr>
            <w:tcW w:w="225" w:type="pct"/>
          </w:tcPr>
          <w:p w14:paraId="29278B22" w14:textId="53857ABE"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3</w:t>
            </w:r>
          </w:p>
        </w:tc>
        <w:tc>
          <w:tcPr>
            <w:tcW w:w="898" w:type="pct"/>
          </w:tcPr>
          <w:p w14:paraId="6ABF3FF8" w14:textId="313A6AFF"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Members</w:t>
            </w:r>
          </w:p>
        </w:tc>
        <w:tc>
          <w:tcPr>
            <w:tcW w:w="3877" w:type="pct"/>
          </w:tcPr>
          <w:p w14:paraId="4EE3F8CB" w14:textId="454B7659"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Anyone who supports the aims of </w:t>
            </w:r>
            <w:proofErr w:type="spellStart"/>
            <w:r w:rsidRPr="00153C40">
              <w:rPr>
                <w:rFonts w:ascii="Arial" w:eastAsia="Times New Roman" w:hAnsi="Arial" w:cs="Arial"/>
                <w:sz w:val="20"/>
                <w:szCs w:val="20"/>
                <w:lang w:eastAsia="en-GB"/>
              </w:rPr>
              <w:t>CFoR</w:t>
            </w:r>
            <w:proofErr w:type="spellEnd"/>
            <w:r w:rsidRPr="00153C40">
              <w:rPr>
                <w:rFonts w:ascii="Arial" w:eastAsia="Times New Roman" w:hAnsi="Arial" w:cs="Arial"/>
                <w:sz w:val="20"/>
                <w:szCs w:val="20"/>
                <w:lang w:eastAsia="en-GB"/>
              </w:rPr>
              <w:t>, volunteers and participates in its activities</w:t>
            </w:r>
          </w:p>
          <w:p w14:paraId="4605F4F2" w14:textId="0E08AF30"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Members will have no voting rights </w:t>
            </w:r>
          </w:p>
        </w:tc>
      </w:tr>
      <w:tr w:rsidR="00FC57C7" w:rsidRPr="00F45956" w14:paraId="3FED52D2" w14:textId="6C94A301" w:rsidTr="00FC57C7">
        <w:tc>
          <w:tcPr>
            <w:tcW w:w="225" w:type="pct"/>
          </w:tcPr>
          <w:p w14:paraId="511C1761" w14:textId="42C2AA8F" w:rsidR="00FC57C7" w:rsidRPr="00153C40" w:rsidRDefault="00FC57C7" w:rsidP="004149BE">
            <w:pPr>
              <w:spacing w:line="240" w:lineRule="atLeast"/>
              <w:jc w:val="left"/>
              <w:textAlignment w:val="baseline"/>
              <w:outlineLvl w:val="3"/>
              <w:rPr>
                <w:rFonts w:ascii="Arial" w:eastAsia="Times New Roman" w:hAnsi="Arial" w:cs="Arial"/>
                <w:sz w:val="20"/>
                <w:szCs w:val="20"/>
                <w:lang w:eastAsia="en-GB"/>
              </w:rPr>
            </w:pPr>
            <w:r w:rsidRPr="00153C40">
              <w:rPr>
                <w:rFonts w:ascii="Arial" w:eastAsia="Times New Roman" w:hAnsi="Arial" w:cs="Arial"/>
                <w:sz w:val="20"/>
                <w:szCs w:val="20"/>
                <w:lang w:eastAsia="en-GB"/>
              </w:rPr>
              <w:t>4</w:t>
            </w:r>
          </w:p>
        </w:tc>
        <w:tc>
          <w:tcPr>
            <w:tcW w:w="898" w:type="pct"/>
          </w:tcPr>
          <w:p w14:paraId="667C2D55" w14:textId="6D1170AA" w:rsidR="00FC57C7" w:rsidRPr="00153C40" w:rsidRDefault="00FC57C7" w:rsidP="004149BE">
            <w:pPr>
              <w:spacing w:line="240" w:lineRule="atLeast"/>
              <w:jc w:val="left"/>
              <w:textAlignment w:val="baseline"/>
              <w:outlineLvl w:val="3"/>
              <w:rPr>
                <w:rFonts w:ascii="Arial" w:eastAsia="Times New Roman" w:hAnsi="Arial" w:cs="Arial"/>
                <w:sz w:val="20"/>
                <w:szCs w:val="20"/>
                <w:lang w:eastAsia="en-GB"/>
              </w:rPr>
            </w:pPr>
            <w:r w:rsidRPr="00153C40">
              <w:rPr>
                <w:rFonts w:ascii="Arial" w:eastAsia="Times New Roman" w:hAnsi="Arial" w:cs="Arial"/>
                <w:sz w:val="20"/>
                <w:szCs w:val="20"/>
                <w:lang w:eastAsia="en-GB"/>
              </w:rPr>
              <w:t>How can people join?</w:t>
            </w:r>
          </w:p>
          <w:p w14:paraId="30B5AB15" w14:textId="77777777"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p>
        </w:tc>
        <w:tc>
          <w:tcPr>
            <w:tcW w:w="3877" w:type="pct"/>
          </w:tcPr>
          <w:p w14:paraId="44710C2F" w14:textId="332292CE" w:rsidR="00FC57C7" w:rsidRPr="00153C40" w:rsidRDefault="00FC57C7" w:rsidP="00780839">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Membership will be promoted through the </w:t>
            </w:r>
            <w:proofErr w:type="spellStart"/>
            <w:r w:rsidRPr="00153C40">
              <w:rPr>
                <w:rFonts w:ascii="Arial" w:eastAsia="Times New Roman" w:hAnsi="Arial" w:cs="Arial"/>
                <w:sz w:val="20"/>
                <w:szCs w:val="20"/>
                <w:lang w:eastAsia="en-GB"/>
              </w:rPr>
              <w:t>CFoR</w:t>
            </w:r>
            <w:proofErr w:type="spellEnd"/>
            <w:r w:rsidRPr="00153C40">
              <w:rPr>
                <w:rFonts w:ascii="Arial" w:eastAsia="Times New Roman" w:hAnsi="Arial" w:cs="Arial"/>
                <w:sz w:val="20"/>
                <w:szCs w:val="20"/>
                <w:lang w:eastAsia="en-GB"/>
              </w:rPr>
              <w:t xml:space="preserve"> website, social media, and notices on/in Parish noticeboards and newsletter, public areas such as The White Lion, Village Hall, Social Club            </w:t>
            </w:r>
          </w:p>
        </w:tc>
      </w:tr>
      <w:tr w:rsidR="00FC57C7" w:rsidRPr="00F45956" w14:paraId="7DA330A1" w14:textId="77CCEC91" w:rsidTr="00FC57C7">
        <w:tc>
          <w:tcPr>
            <w:tcW w:w="225" w:type="pct"/>
          </w:tcPr>
          <w:p w14:paraId="18426803" w14:textId="2D43FDD2" w:rsidR="00FC57C7" w:rsidRPr="00153C40" w:rsidRDefault="00FC57C7" w:rsidP="004149BE">
            <w:pPr>
              <w:spacing w:line="240" w:lineRule="atLeast"/>
              <w:jc w:val="left"/>
              <w:textAlignment w:val="baseline"/>
              <w:outlineLvl w:val="3"/>
              <w:rPr>
                <w:rFonts w:ascii="Arial" w:eastAsia="Times New Roman" w:hAnsi="Arial" w:cs="Arial"/>
                <w:sz w:val="20"/>
                <w:szCs w:val="20"/>
                <w:lang w:eastAsia="en-GB"/>
              </w:rPr>
            </w:pPr>
            <w:r w:rsidRPr="00153C40">
              <w:rPr>
                <w:rFonts w:ascii="Arial" w:eastAsia="Times New Roman" w:hAnsi="Arial" w:cs="Arial"/>
                <w:sz w:val="20"/>
                <w:szCs w:val="20"/>
                <w:lang w:eastAsia="en-GB"/>
              </w:rPr>
              <w:t>5</w:t>
            </w:r>
          </w:p>
        </w:tc>
        <w:tc>
          <w:tcPr>
            <w:tcW w:w="898" w:type="pct"/>
          </w:tcPr>
          <w:p w14:paraId="4C9EB5EF" w14:textId="3DB9B430" w:rsidR="00FC57C7" w:rsidRPr="00153C40" w:rsidRDefault="00FC57C7" w:rsidP="004149BE">
            <w:pPr>
              <w:spacing w:line="240" w:lineRule="atLeast"/>
              <w:jc w:val="left"/>
              <w:textAlignment w:val="baseline"/>
              <w:outlineLvl w:val="3"/>
              <w:rPr>
                <w:rFonts w:ascii="Arial" w:eastAsia="Times New Roman" w:hAnsi="Arial" w:cs="Arial"/>
                <w:sz w:val="20"/>
                <w:szCs w:val="20"/>
                <w:lang w:eastAsia="en-GB"/>
              </w:rPr>
            </w:pPr>
            <w:r w:rsidRPr="00153C40">
              <w:rPr>
                <w:rFonts w:ascii="Arial" w:eastAsia="Times New Roman" w:hAnsi="Arial" w:cs="Arial"/>
                <w:sz w:val="20"/>
                <w:szCs w:val="20"/>
                <w:lang w:eastAsia="en-GB"/>
              </w:rPr>
              <w:t>Ceasing to be a member</w:t>
            </w:r>
          </w:p>
          <w:p w14:paraId="0E8F23C6" w14:textId="77777777"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p>
        </w:tc>
        <w:tc>
          <w:tcPr>
            <w:tcW w:w="3877" w:type="pct"/>
          </w:tcPr>
          <w:p w14:paraId="245C2279" w14:textId="20001106"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Membership will cease when members stop volunteering or attending activities or go against the aims of the group.</w:t>
            </w:r>
          </w:p>
        </w:tc>
      </w:tr>
      <w:tr w:rsidR="00FC57C7" w:rsidRPr="00F45956" w14:paraId="48B3A3D4" w14:textId="0BB79101" w:rsidTr="00FC57C7">
        <w:tc>
          <w:tcPr>
            <w:tcW w:w="225" w:type="pct"/>
          </w:tcPr>
          <w:p w14:paraId="0E70373B" w14:textId="246D3390"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6</w:t>
            </w:r>
          </w:p>
        </w:tc>
        <w:tc>
          <w:tcPr>
            <w:tcW w:w="898" w:type="pct"/>
          </w:tcPr>
          <w:p w14:paraId="788D84EC" w14:textId="469CF502"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Equal Opportunities</w:t>
            </w:r>
          </w:p>
        </w:tc>
        <w:tc>
          <w:tcPr>
            <w:tcW w:w="3877" w:type="pct"/>
          </w:tcPr>
          <w:p w14:paraId="68315C6D" w14:textId="291F6EE7"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proofErr w:type="spellStart"/>
            <w:r w:rsidRPr="00153C40">
              <w:rPr>
                <w:rFonts w:ascii="Arial" w:hAnsi="Arial" w:cs="Arial"/>
                <w:sz w:val="20"/>
                <w:szCs w:val="20"/>
                <w:shd w:val="clear" w:color="auto" w:fill="FFFFFF"/>
              </w:rPr>
              <w:t>CFoR</w:t>
            </w:r>
            <w:proofErr w:type="spellEnd"/>
            <w:r w:rsidRPr="00153C40">
              <w:rPr>
                <w:rFonts w:ascii="Arial" w:hAnsi="Arial" w:cs="Arial"/>
                <w:sz w:val="20"/>
                <w:szCs w:val="20"/>
                <w:shd w:val="clear" w:color="auto" w:fill="FFFFFF"/>
              </w:rPr>
              <w:t xml:space="preserve"> or its members will not discriminate on the grounds of gender, race, colour, ethnic or national origin, sexuality, disability, religious or political belief, marital status or age.</w:t>
            </w:r>
          </w:p>
        </w:tc>
      </w:tr>
      <w:tr w:rsidR="00FC57C7" w:rsidRPr="00F45956" w14:paraId="61D1DB7F" w14:textId="40584AF9" w:rsidTr="00FC57C7">
        <w:tc>
          <w:tcPr>
            <w:tcW w:w="225" w:type="pct"/>
          </w:tcPr>
          <w:p w14:paraId="5AC51DDE" w14:textId="0C5FDFBA" w:rsidR="00FC57C7" w:rsidRPr="00153C40" w:rsidRDefault="00FC57C7" w:rsidP="004149BE">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7</w:t>
            </w:r>
          </w:p>
        </w:tc>
        <w:tc>
          <w:tcPr>
            <w:tcW w:w="898" w:type="pct"/>
          </w:tcPr>
          <w:p w14:paraId="7DF0F075" w14:textId="02037C53" w:rsidR="00FC57C7" w:rsidRPr="00153C40" w:rsidRDefault="00FC57C7" w:rsidP="004149BE">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Committee and officers</w:t>
            </w:r>
          </w:p>
          <w:p w14:paraId="2EA0DAE0" w14:textId="77777777"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p>
        </w:tc>
        <w:tc>
          <w:tcPr>
            <w:tcW w:w="3877" w:type="pct"/>
          </w:tcPr>
          <w:p w14:paraId="08A37EFE" w14:textId="66D0E9F8" w:rsidR="00FC57C7" w:rsidRPr="00153C40" w:rsidRDefault="00FC57C7" w:rsidP="00ED33C3">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Founding members of </w:t>
            </w:r>
            <w:proofErr w:type="spellStart"/>
            <w:r w:rsidRPr="00153C40">
              <w:rPr>
                <w:rFonts w:ascii="Arial" w:eastAsia="Times New Roman" w:hAnsi="Arial" w:cs="Arial"/>
                <w:sz w:val="20"/>
                <w:szCs w:val="20"/>
                <w:lang w:eastAsia="en-GB"/>
              </w:rPr>
              <w:t>CFoR</w:t>
            </w:r>
            <w:proofErr w:type="spellEnd"/>
            <w:r w:rsidRPr="00153C40">
              <w:rPr>
                <w:rFonts w:ascii="Arial" w:eastAsia="Times New Roman" w:hAnsi="Arial" w:cs="Arial"/>
                <w:sz w:val="20"/>
                <w:szCs w:val="20"/>
                <w:lang w:eastAsia="en-GB"/>
              </w:rPr>
              <w:t xml:space="preserve"> will form a Steering group with no more than 8 members and will be responsible for the day to day running of the Group</w:t>
            </w:r>
          </w:p>
          <w:p w14:paraId="3DA65748" w14:textId="746D7DB1" w:rsidR="00FC57C7" w:rsidRPr="00153C40" w:rsidRDefault="00FC57C7" w:rsidP="006F5059">
            <w:pPr>
              <w:pStyle w:val="ListParagraph"/>
              <w:numPr>
                <w:ilvl w:val="0"/>
                <w:numId w:val="12"/>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Three key roles will be established:</w:t>
            </w:r>
          </w:p>
          <w:p w14:paraId="316F4BE2" w14:textId="77777777" w:rsidR="00FC57C7" w:rsidRPr="00153C40" w:rsidRDefault="00FC57C7" w:rsidP="006F5059">
            <w:pPr>
              <w:pStyle w:val="ListParagraph"/>
              <w:numPr>
                <w:ilvl w:val="0"/>
                <w:numId w:val="19"/>
              </w:numPr>
              <w:ind w:right="360"/>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t>Chair</w:t>
            </w:r>
          </w:p>
          <w:p w14:paraId="2FF0EC52" w14:textId="77777777" w:rsidR="00FC57C7" w:rsidRPr="00153C40" w:rsidRDefault="00FC57C7" w:rsidP="006F5059">
            <w:pPr>
              <w:pStyle w:val="ListParagraph"/>
              <w:numPr>
                <w:ilvl w:val="0"/>
                <w:numId w:val="19"/>
              </w:numPr>
              <w:ind w:right="360"/>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Secretary, who shall be responsible for the taking of minutes </w:t>
            </w:r>
          </w:p>
          <w:p w14:paraId="5368D19C" w14:textId="4E8719AD" w:rsidR="00FC57C7" w:rsidRPr="00153C40" w:rsidRDefault="00FC57C7" w:rsidP="006F5059">
            <w:pPr>
              <w:pStyle w:val="ListParagraph"/>
              <w:numPr>
                <w:ilvl w:val="0"/>
                <w:numId w:val="19"/>
              </w:numPr>
              <w:ind w:right="360"/>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t>Treasurer who shall be responsible for maintaining accounts</w:t>
            </w:r>
          </w:p>
          <w:p w14:paraId="71EE4819" w14:textId="7EF28E35" w:rsidR="00FC57C7" w:rsidRPr="00153C40" w:rsidRDefault="00FC57C7" w:rsidP="006F5059">
            <w:pPr>
              <w:pStyle w:val="ListParagraph"/>
              <w:numPr>
                <w:ilvl w:val="0"/>
                <w:numId w:val="12"/>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The Steering Group can co-opt members with the necessary skills and knowledge to benefit the aims and objectives of </w:t>
            </w:r>
            <w:proofErr w:type="spellStart"/>
            <w:r w:rsidRPr="00153C40">
              <w:rPr>
                <w:rFonts w:ascii="Arial" w:eastAsia="Times New Roman" w:hAnsi="Arial" w:cs="Arial"/>
                <w:sz w:val="20"/>
                <w:szCs w:val="20"/>
                <w:lang w:eastAsia="en-GB"/>
              </w:rPr>
              <w:t>CFoR</w:t>
            </w:r>
            <w:proofErr w:type="spellEnd"/>
          </w:p>
          <w:p w14:paraId="7B880F75" w14:textId="5D49CC45" w:rsidR="00FC57C7" w:rsidRPr="00153C40" w:rsidRDefault="00FC57C7" w:rsidP="006F5059">
            <w:pPr>
              <w:pStyle w:val="ListParagraph"/>
              <w:numPr>
                <w:ilvl w:val="0"/>
                <w:numId w:val="12"/>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The Steering Group will meet as and when it is necessary but not less than twice a year </w:t>
            </w:r>
          </w:p>
          <w:p w14:paraId="135EF26C" w14:textId="4DE32023" w:rsidR="00FC57C7" w:rsidRPr="00153C40" w:rsidRDefault="00FC57C7" w:rsidP="006F5059">
            <w:pPr>
              <w:pStyle w:val="ListParagraph"/>
              <w:numPr>
                <w:ilvl w:val="0"/>
                <w:numId w:val="12"/>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The Steering Group can make changes to the constitution</w:t>
            </w:r>
          </w:p>
          <w:p w14:paraId="7D1F9498" w14:textId="50C71C30" w:rsidR="00FC57C7" w:rsidRPr="00153C40" w:rsidRDefault="00FC57C7" w:rsidP="006F5059">
            <w:pPr>
              <w:pStyle w:val="ListParagraph"/>
              <w:numPr>
                <w:ilvl w:val="0"/>
                <w:numId w:val="12"/>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The Steering Group will support all members who wish to undertake specific projects/events that meet the overall aims and objectives of </w:t>
            </w:r>
            <w:proofErr w:type="spellStart"/>
            <w:r w:rsidRPr="00153C40">
              <w:rPr>
                <w:rFonts w:ascii="Arial" w:eastAsia="Times New Roman" w:hAnsi="Arial" w:cs="Arial"/>
                <w:sz w:val="20"/>
                <w:szCs w:val="20"/>
                <w:lang w:eastAsia="en-GB"/>
              </w:rPr>
              <w:t>CFoR</w:t>
            </w:r>
            <w:proofErr w:type="spellEnd"/>
            <w:r w:rsidRPr="00153C40">
              <w:rPr>
                <w:rFonts w:ascii="Arial" w:eastAsia="Times New Roman" w:hAnsi="Arial" w:cs="Arial"/>
                <w:sz w:val="20"/>
                <w:szCs w:val="20"/>
                <w:lang w:eastAsia="en-GB"/>
              </w:rPr>
              <w:t xml:space="preserve">.  </w:t>
            </w:r>
          </w:p>
          <w:p w14:paraId="3A102C8D" w14:textId="77777777" w:rsidR="00FC57C7" w:rsidRPr="00153C40" w:rsidRDefault="00FC57C7" w:rsidP="006F5059">
            <w:pPr>
              <w:pStyle w:val="ListParagraph"/>
              <w:numPr>
                <w:ilvl w:val="0"/>
                <w:numId w:val="18"/>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Individual working groups will manage their own projects </w:t>
            </w:r>
          </w:p>
          <w:p w14:paraId="6BF99B90" w14:textId="0973FA42" w:rsidR="00FC57C7" w:rsidRPr="00153C40" w:rsidRDefault="00FC57C7" w:rsidP="006F5059">
            <w:pPr>
              <w:pStyle w:val="ListParagraph"/>
              <w:numPr>
                <w:ilvl w:val="0"/>
                <w:numId w:val="18"/>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Specific projects/events can nominate their own beneficiaries of any funds raised with a contribution being made to the central </w:t>
            </w:r>
            <w:proofErr w:type="spellStart"/>
            <w:r w:rsidRPr="00153C40">
              <w:rPr>
                <w:rFonts w:ascii="Arial" w:eastAsia="Times New Roman" w:hAnsi="Arial" w:cs="Arial"/>
                <w:sz w:val="20"/>
                <w:szCs w:val="20"/>
                <w:lang w:eastAsia="en-GB"/>
              </w:rPr>
              <w:t>CFoR</w:t>
            </w:r>
            <w:proofErr w:type="spellEnd"/>
            <w:r w:rsidRPr="00153C40">
              <w:rPr>
                <w:rFonts w:ascii="Arial" w:eastAsia="Times New Roman" w:hAnsi="Arial" w:cs="Arial"/>
                <w:sz w:val="20"/>
                <w:szCs w:val="20"/>
                <w:lang w:eastAsia="en-GB"/>
              </w:rPr>
              <w:t xml:space="preserve"> fund to meet the long term aims of the Group</w:t>
            </w:r>
          </w:p>
        </w:tc>
      </w:tr>
      <w:tr w:rsidR="00FC57C7" w:rsidRPr="00F45956" w14:paraId="1C711758" w14:textId="77777777" w:rsidTr="00FC57C7">
        <w:tc>
          <w:tcPr>
            <w:tcW w:w="225" w:type="pct"/>
          </w:tcPr>
          <w:p w14:paraId="45BFDE33" w14:textId="55168FD3" w:rsidR="00FC57C7" w:rsidRPr="00153C40" w:rsidRDefault="00FC57C7" w:rsidP="004149BE">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8</w:t>
            </w:r>
          </w:p>
        </w:tc>
        <w:tc>
          <w:tcPr>
            <w:tcW w:w="898" w:type="pct"/>
          </w:tcPr>
          <w:p w14:paraId="1B81944A" w14:textId="5717C3D0" w:rsidR="00FC57C7" w:rsidRPr="00153C40" w:rsidRDefault="00FC57C7" w:rsidP="004149BE">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AGM and other meetings</w:t>
            </w:r>
          </w:p>
          <w:p w14:paraId="2E6A8A42" w14:textId="77777777" w:rsidR="00FC57C7" w:rsidRPr="00153C40" w:rsidRDefault="00FC57C7" w:rsidP="004149BE">
            <w:pPr>
              <w:spacing w:line="240" w:lineRule="atLeast"/>
              <w:jc w:val="left"/>
              <w:textAlignment w:val="baseline"/>
              <w:outlineLvl w:val="2"/>
              <w:rPr>
                <w:rFonts w:ascii="Arial" w:eastAsia="Times New Roman" w:hAnsi="Arial" w:cs="Arial"/>
                <w:sz w:val="20"/>
                <w:szCs w:val="20"/>
                <w:lang w:eastAsia="en-GB"/>
              </w:rPr>
            </w:pPr>
          </w:p>
        </w:tc>
        <w:tc>
          <w:tcPr>
            <w:tcW w:w="3877" w:type="pct"/>
          </w:tcPr>
          <w:p w14:paraId="0E32E66D" w14:textId="4EF0B696"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The Parish Council holds an Annual Public Meeting every year in May.  </w:t>
            </w:r>
            <w:proofErr w:type="spellStart"/>
            <w:r w:rsidRPr="00153C40">
              <w:rPr>
                <w:rFonts w:ascii="Arial" w:eastAsia="Times New Roman" w:hAnsi="Arial" w:cs="Arial"/>
                <w:sz w:val="20"/>
                <w:szCs w:val="20"/>
                <w:lang w:eastAsia="en-GB"/>
              </w:rPr>
              <w:t>CFoR</w:t>
            </w:r>
            <w:proofErr w:type="spellEnd"/>
            <w:r w:rsidRPr="00153C40">
              <w:rPr>
                <w:rFonts w:ascii="Arial" w:eastAsia="Times New Roman" w:hAnsi="Arial" w:cs="Arial"/>
                <w:sz w:val="20"/>
                <w:szCs w:val="20"/>
                <w:lang w:eastAsia="en-GB"/>
              </w:rPr>
              <w:t xml:space="preserve"> Steering Group members can attend to: </w:t>
            </w:r>
          </w:p>
          <w:p w14:paraId="315ED1D4" w14:textId="77777777" w:rsidR="00FC57C7" w:rsidRPr="00153C40" w:rsidRDefault="00FC57C7" w:rsidP="00BF4793">
            <w:pPr>
              <w:pStyle w:val="ListParagraph"/>
              <w:numPr>
                <w:ilvl w:val="0"/>
                <w:numId w:val="16"/>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Celebrate the work the group has done </w:t>
            </w:r>
          </w:p>
          <w:p w14:paraId="136F2565" w14:textId="4BBE8BEE" w:rsidR="00FC57C7" w:rsidRPr="00153C40" w:rsidRDefault="00FC57C7" w:rsidP="00BF4793">
            <w:pPr>
              <w:pStyle w:val="ListParagraph"/>
              <w:numPr>
                <w:ilvl w:val="0"/>
                <w:numId w:val="16"/>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Share financial information</w:t>
            </w:r>
          </w:p>
          <w:p w14:paraId="31756C47" w14:textId="77777777" w:rsidR="00FC57C7" w:rsidRPr="00153C40" w:rsidRDefault="00FC57C7" w:rsidP="00BF4793">
            <w:pPr>
              <w:pStyle w:val="ListParagraph"/>
              <w:numPr>
                <w:ilvl w:val="0"/>
                <w:numId w:val="16"/>
              </w:num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Invite suggestions for events for the next 12 months</w:t>
            </w:r>
          </w:p>
          <w:p w14:paraId="0D3F42C2" w14:textId="77777777" w:rsidR="00FC57C7" w:rsidRPr="00153C40" w:rsidRDefault="00FC57C7" w:rsidP="00FC57C7">
            <w:pPr>
              <w:spacing w:line="240" w:lineRule="atLeast"/>
              <w:jc w:val="left"/>
              <w:textAlignment w:val="baseline"/>
              <w:outlineLvl w:val="2"/>
              <w:rPr>
                <w:rFonts w:ascii="Arial" w:eastAsia="Times New Roman" w:hAnsi="Arial" w:cs="Arial"/>
                <w:sz w:val="20"/>
                <w:szCs w:val="20"/>
                <w:lang w:eastAsia="en-GB"/>
              </w:rPr>
            </w:pPr>
          </w:p>
          <w:p w14:paraId="4846D33A" w14:textId="2FDB5B03" w:rsidR="00FC57C7" w:rsidRPr="00153C40" w:rsidRDefault="00FC57C7" w:rsidP="00FC57C7">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Other meetings: See Item 7 above</w:t>
            </w:r>
          </w:p>
        </w:tc>
      </w:tr>
      <w:tr w:rsidR="00FC57C7" w:rsidRPr="00F45956" w14:paraId="57CF1811" w14:textId="77777777" w:rsidTr="00FC57C7">
        <w:tc>
          <w:tcPr>
            <w:tcW w:w="225" w:type="pct"/>
          </w:tcPr>
          <w:p w14:paraId="09A39220" w14:textId="5D9886C4" w:rsidR="00FC57C7" w:rsidRPr="00153C40" w:rsidRDefault="00FC57C7" w:rsidP="004149BE">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9</w:t>
            </w:r>
          </w:p>
        </w:tc>
        <w:tc>
          <w:tcPr>
            <w:tcW w:w="898" w:type="pct"/>
          </w:tcPr>
          <w:p w14:paraId="3EDB32FF" w14:textId="6CBC29FC" w:rsidR="00FC57C7" w:rsidRPr="00153C40" w:rsidRDefault="00FC57C7" w:rsidP="004149BE">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Finances</w:t>
            </w:r>
          </w:p>
          <w:p w14:paraId="30F3C52E" w14:textId="77777777" w:rsidR="00FC57C7" w:rsidRPr="00153C40" w:rsidRDefault="00FC57C7" w:rsidP="00E45491">
            <w:pPr>
              <w:jc w:val="left"/>
              <w:textAlignment w:val="baseline"/>
              <w:rPr>
                <w:rFonts w:ascii="Arial" w:eastAsia="Times New Roman" w:hAnsi="Arial" w:cs="Arial"/>
                <w:sz w:val="20"/>
                <w:szCs w:val="20"/>
                <w:lang w:eastAsia="en-GB"/>
              </w:rPr>
            </w:pPr>
          </w:p>
        </w:tc>
        <w:tc>
          <w:tcPr>
            <w:tcW w:w="3877" w:type="pct"/>
          </w:tcPr>
          <w:p w14:paraId="2D685E6D" w14:textId="167CCD27" w:rsidR="00FC57C7" w:rsidRPr="00153C40" w:rsidRDefault="00FC57C7" w:rsidP="00BF4793">
            <w:pPr>
              <w:numPr>
                <w:ilvl w:val="0"/>
                <w:numId w:val="7"/>
              </w:numPr>
              <w:ind w:left="0" w:right="360"/>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A </w:t>
            </w:r>
            <w:hyperlink r:id="rId9" w:tooltip="Bank Accounts for community and voluntary organisations" w:history="1">
              <w:r w:rsidRPr="00153C40">
                <w:rPr>
                  <w:rFonts w:ascii="Arial" w:eastAsia="Times New Roman" w:hAnsi="Arial" w:cs="Arial"/>
                  <w:sz w:val="20"/>
                  <w:szCs w:val="20"/>
                  <w:bdr w:val="none" w:sz="0" w:space="0" w:color="auto" w:frame="1"/>
                  <w:lang w:eastAsia="en-GB"/>
                </w:rPr>
                <w:t>bank account</w:t>
              </w:r>
            </w:hyperlink>
            <w:r w:rsidRPr="00153C40">
              <w:rPr>
                <w:rFonts w:ascii="Arial" w:eastAsia="Times New Roman" w:hAnsi="Arial" w:cs="Arial"/>
                <w:sz w:val="20"/>
                <w:szCs w:val="20"/>
                <w:lang w:eastAsia="en-GB"/>
              </w:rPr>
              <w:t xml:space="preserve"> will be maintained on behalf of </w:t>
            </w:r>
            <w:proofErr w:type="spellStart"/>
            <w:r w:rsidRPr="00153C40">
              <w:rPr>
                <w:rFonts w:ascii="Arial" w:eastAsia="Times New Roman" w:hAnsi="Arial" w:cs="Arial"/>
                <w:sz w:val="20"/>
                <w:szCs w:val="20"/>
                <w:lang w:eastAsia="en-GB"/>
              </w:rPr>
              <w:t>CFoR</w:t>
            </w:r>
            <w:proofErr w:type="spellEnd"/>
            <w:r w:rsidRPr="00153C40">
              <w:rPr>
                <w:rFonts w:ascii="Arial" w:eastAsia="Times New Roman" w:hAnsi="Arial" w:cs="Arial"/>
                <w:sz w:val="20"/>
                <w:szCs w:val="20"/>
                <w:lang w:eastAsia="en-GB"/>
              </w:rPr>
              <w:t xml:space="preserve"> at a bank agreed by the Steering Group</w:t>
            </w:r>
          </w:p>
          <w:p w14:paraId="17FB3E70" w14:textId="6BFCB2F2" w:rsidR="00FC57C7" w:rsidRPr="00153C40" w:rsidRDefault="00FC57C7" w:rsidP="006F5059">
            <w:pPr>
              <w:pStyle w:val="ListParagraph"/>
              <w:numPr>
                <w:ilvl w:val="0"/>
                <w:numId w:val="7"/>
              </w:numPr>
              <w:ind w:right="360"/>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t>There will be three signatories to the account (so that there are always two available to authorise payments)</w:t>
            </w:r>
          </w:p>
          <w:p w14:paraId="1C970311" w14:textId="7DEB713A" w:rsidR="00FC57C7" w:rsidRPr="00153C40" w:rsidRDefault="00FC57C7" w:rsidP="006F5059">
            <w:pPr>
              <w:pStyle w:val="ListParagraph"/>
              <w:numPr>
                <w:ilvl w:val="0"/>
                <w:numId w:val="7"/>
              </w:numPr>
              <w:ind w:right="360"/>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t>Each transaction will require two signatures</w:t>
            </w:r>
          </w:p>
          <w:p w14:paraId="5FA13889" w14:textId="4860D8F9" w:rsidR="00FC57C7" w:rsidRPr="00153C40" w:rsidRDefault="00FC57C7" w:rsidP="006F5059">
            <w:pPr>
              <w:pStyle w:val="ListParagraph"/>
              <w:numPr>
                <w:ilvl w:val="0"/>
                <w:numId w:val="7"/>
              </w:numPr>
              <w:ind w:right="360"/>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lastRenderedPageBreak/>
              <w:t xml:space="preserve">Records of income and expenditure will be maintained by the Treasurer and a financial statement given at the </w:t>
            </w:r>
            <w:r w:rsidR="00153C40">
              <w:rPr>
                <w:rFonts w:ascii="Arial" w:eastAsia="Times New Roman" w:hAnsi="Arial" w:cs="Arial"/>
                <w:sz w:val="20"/>
                <w:szCs w:val="20"/>
                <w:lang w:eastAsia="en-GB"/>
              </w:rPr>
              <w:t xml:space="preserve">Parish </w:t>
            </w:r>
            <w:r w:rsidRPr="00153C40">
              <w:rPr>
                <w:rFonts w:ascii="Arial" w:eastAsia="Times New Roman" w:hAnsi="Arial" w:cs="Arial"/>
                <w:sz w:val="20"/>
                <w:szCs w:val="20"/>
                <w:lang w:eastAsia="en-GB"/>
              </w:rPr>
              <w:t>annual open meeting</w:t>
            </w:r>
          </w:p>
          <w:p w14:paraId="4702D8DB" w14:textId="758C9D5D" w:rsidR="00FC57C7" w:rsidRPr="00153C40" w:rsidRDefault="00FC57C7" w:rsidP="006F5059">
            <w:pPr>
              <w:pStyle w:val="ListParagraph"/>
              <w:numPr>
                <w:ilvl w:val="0"/>
                <w:numId w:val="7"/>
              </w:numPr>
              <w:ind w:right="360"/>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t>All money raised will be spent solely on the object</w:t>
            </w:r>
            <w:r w:rsidR="00153C40">
              <w:rPr>
                <w:rFonts w:ascii="Arial" w:eastAsia="Times New Roman" w:hAnsi="Arial" w:cs="Arial"/>
                <w:sz w:val="20"/>
                <w:szCs w:val="20"/>
                <w:lang w:eastAsia="en-GB"/>
              </w:rPr>
              <w:t>ives</w:t>
            </w:r>
            <w:r w:rsidRPr="00153C40">
              <w:rPr>
                <w:rFonts w:ascii="Arial" w:eastAsia="Times New Roman" w:hAnsi="Arial" w:cs="Arial"/>
                <w:sz w:val="20"/>
                <w:szCs w:val="20"/>
                <w:lang w:eastAsia="en-GB"/>
              </w:rPr>
              <w:t xml:space="preserve"> laid out in the constitution</w:t>
            </w:r>
          </w:p>
          <w:p w14:paraId="12E05612" w14:textId="77777777"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p>
        </w:tc>
      </w:tr>
      <w:tr w:rsidR="00FC57C7" w:rsidRPr="00F45956" w14:paraId="5A8E5246" w14:textId="77777777" w:rsidTr="00FC57C7">
        <w:tc>
          <w:tcPr>
            <w:tcW w:w="225" w:type="pct"/>
          </w:tcPr>
          <w:p w14:paraId="4B1BC084" w14:textId="4EFD8901" w:rsidR="00FC57C7" w:rsidRPr="00153C40" w:rsidRDefault="00FC57C7" w:rsidP="00E45491">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lastRenderedPageBreak/>
              <w:t>10</w:t>
            </w:r>
          </w:p>
        </w:tc>
        <w:tc>
          <w:tcPr>
            <w:tcW w:w="898" w:type="pct"/>
          </w:tcPr>
          <w:p w14:paraId="20F71E33" w14:textId="6329868D" w:rsidR="00FC57C7" w:rsidRPr="00153C40" w:rsidRDefault="00FC57C7" w:rsidP="00E45491">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Changes to the Constitution</w:t>
            </w:r>
          </w:p>
          <w:p w14:paraId="3883B9BD" w14:textId="77777777" w:rsidR="00FC57C7" w:rsidRPr="00153C40" w:rsidRDefault="00FC57C7" w:rsidP="00E45491">
            <w:pPr>
              <w:numPr>
                <w:ilvl w:val="0"/>
                <w:numId w:val="8"/>
              </w:numPr>
              <w:ind w:left="0" w:right="360"/>
              <w:jc w:val="left"/>
              <w:textAlignment w:val="baseline"/>
              <w:rPr>
                <w:rFonts w:ascii="Arial" w:eastAsia="Times New Roman" w:hAnsi="Arial" w:cs="Arial"/>
                <w:sz w:val="20"/>
                <w:szCs w:val="20"/>
                <w:lang w:eastAsia="en-GB"/>
              </w:rPr>
            </w:pPr>
          </w:p>
        </w:tc>
        <w:tc>
          <w:tcPr>
            <w:tcW w:w="3877" w:type="pct"/>
          </w:tcPr>
          <w:p w14:paraId="5EE55263" w14:textId="1890BD1C"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Changes to the Constitution can be proposed by members to the Steering Group </w:t>
            </w:r>
          </w:p>
          <w:p w14:paraId="307953DD" w14:textId="1F4D0D36" w:rsidR="00FC57C7" w:rsidRPr="00153C40" w:rsidRDefault="00FC57C7" w:rsidP="00CD3B5B">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A simple majority vote will effect change</w:t>
            </w:r>
          </w:p>
        </w:tc>
      </w:tr>
      <w:tr w:rsidR="00FC57C7" w:rsidRPr="00F45956" w14:paraId="09830993" w14:textId="77777777" w:rsidTr="00FC57C7">
        <w:tc>
          <w:tcPr>
            <w:tcW w:w="225" w:type="pct"/>
          </w:tcPr>
          <w:p w14:paraId="01649238" w14:textId="4875FCE1" w:rsidR="00FC57C7" w:rsidRPr="00153C40" w:rsidRDefault="00FC57C7" w:rsidP="00E45491">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11</w:t>
            </w:r>
          </w:p>
        </w:tc>
        <w:tc>
          <w:tcPr>
            <w:tcW w:w="898" w:type="pct"/>
          </w:tcPr>
          <w:p w14:paraId="03130A86" w14:textId="02B55402" w:rsidR="00FC57C7" w:rsidRPr="00153C40" w:rsidRDefault="00FC57C7" w:rsidP="00E45491">
            <w:pPr>
              <w:spacing w:line="240" w:lineRule="atLeast"/>
              <w:jc w:val="left"/>
              <w:textAlignment w:val="baseline"/>
              <w:outlineLvl w:val="2"/>
              <w:rPr>
                <w:rFonts w:ascii="Arial" w:eastAsia="Times New Roman" w:hAnsi="Arial" w:cs="Arial"/>
                <w:sz w:val="20"/>
                <w:szCs w:val="20"/>
                <w:lang w:eastAsia="en-GB"/>
              </w:rPr>
            </w:pPr>
            <w:r w:rsidRPr="00153C40">
              <w:rPr>
                <w:rFonts w:ascii="Arial" w:eastAsia="Times New Roman" w:hAnsi="Arial" w:cs="Arial"/>
                <w:sz w:val="20"/>
                <w:szCs w:val="20"/>
                <w:lang w:eastAsia="en-GB"/>
              </w:rPr>
              <w:t>Dissolution</w:t>
            </w:r>
          </w:p>
          <w:p w14:paraId="6B2C4280" w14:textId="77777777" w:rsidR="00FC57C7" w:rsidRPr="00153C40" w:rsidRDefault="00FC57C7" w:rsidP="00E45491">
            <w:pPr>
              <w:jc w:val="left"/>
              <w:rPr>
                <w:rFonts w:ascii="Arial" w:eastAsia="Times New Roman" w:hAnsi="Arial" w:cs="Arial"/>
                <w:sz w:val="20"/>
                <w:szCs w:val="20"/>
                <w:lang w:eastAsia="en-GB"/>
              </w:rPr>
            </w:pPr>
          </w:p>
        </w:tc>
        <w:tc>
          <w:tcPr>
            <w:tcW w:w="3877" w:type="pct"/>
          </w:tcPr>
          <w:p w14:paraId="5CE7C825" w14:textId="645EAAA3" w:rsidR="00FC57C7" w:rsidRPr="00153C40" w:rsidRDefault="00FC57C7" w:rsidP="00BF4793">
            <w:pPr>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t xml:space="preserve">If a meeting, by simple majority of the Steering Group decides that it is necessary to close down </w:t>
            </w:r>
            <w:proofErr w:type="spellStart"/>
            <w:r w:rsidRPr="00153C40">
              <w:rPr>
                <w:rFonts w:ascii="Arial" w:eastAsia="Times New Roman" w:hAnsi="Arial" w:cs="Arial"/>
                <w:sz w:val="20"/>
                <w:szCs w:val="20"/>
                <w:lang w:eastAsia="en-GB"/>
              </w:rPr>
              <w:t>CFoR</w:t>
            </w:r>
            <w:proofErr w:type="spellEnd"/>
            <w:r w:rsidRPr="00153C40">
              <w:rPr>
                <w:rFonts w:ascii="Arial" w:eastAsia="Times New Roman" w:hAnsi="Arial" w:cs="Arial"/>
                <w:sz w:val="20"/>
                <w:szCs w:val="20"/>
                <w:lang w:eastAsia="en-GB"/>
              </w:rPr>
              <w:t xml:space="preserve"> it may do so. </w:t>
            </w:r>
          </w:p>
          <w:p w14:paraId="1C00264F" w14:textId="1F0D1C3F" w:rsidR="00FC57C7" w:rsidRPr="00153C40" w:rsidRDefault="00FC57C7" w:rsidP="006F5059">
            <w:pPr>
              <w:jc w:val="left"/>
              <w:textAlignment w:val="baseline"/>
              <w:rPr>
                <w:rFonts w:ascii="Arial" w:eastAsia="Times New Roman" w:hAnsi="Arial" w:cs="Arial"/>
                <w:sz w:val="20"/>
                <w:szCs w:val="20"/>
                <w:lang w:eastAsia="en-GB"/>
              </w:rPr>
            </w:pPr>
            <w:r w:rsidRPr="00153C40">
              <w:rPr>
                <w:rFonts w:ascii="Arial" w:eastAsia="Times New Roman" w:hAnsi="Arial" w:cs="Arial"/>
                <w:sz w:val="20"/>
                <w:szCs w:val="20"/>
                <w:lang w:eastAsia="en-GB"/>
              </w:rPr>
              <w:t>If it is agreed to dissolve, all remaining money and other assets, once outstanding debts have been paid, will be donated to a local charitable organisation with the same aims and objectives of the Group</w:t>
            </w:r>
          </w:p>
        </w:tc>
      </w:tr>
    </w:tbl>
    <w:p w14:paraId="627E363B" w14:textId="77777777" w:rsidR="00CD3B5B" w:rsidRDefault="00CD3B5B" w:rsidP="00CD3B5B">
      <w:pPr>
        <w:spacing w:line="240" w:lineRule="atLeast"/>
        <w:jc w:val="left"/>
        <w:textAlignment w:val="baseline"/>
        <w:outlineLvl w:val="2"/>
        <w:rPr>
          <w:rFonts w:ascii="Arial" w:eastAsia="Times New Roman" w:hAnsi="Arial" w:cs="Arial"/>
          <w:b/>
          <w:bCs/>
          <w:color w:val="555555"/>
          <w:sz w:val="20"/>
          <w:szCs w:val="20"/>
          <w:lang w:eastAsia="en-GB"/>
        </w:rPr>
      </w:pPr>
    </w:p>
    <w:p w14:paraId="5124F319" w14:textId="4651AC77" w:rsidR="00B13AD2" w:rsidRPr="00153C40" w:rsidRDefault="00B13AD2" w:rsidP="00B13AD2">
      <w:pPr>
        <w:spacing w:before="384" w:after="384"/>
        <w:jc w:val="left"/>
        <w:textAlignment w:val="baseline"/>
        <w:rPr>
          <w:rFonts w:ascii="Arial" w:eastAsia="Times New Roman" w:hAnsi="Arial" w:cs="Arial"/>
          <w:color w:val="555555"/>
          <w:sz w:val="20"/>
          <w:szCs w:val="20"/>
          <w:u w:val="single"/>
          <w:lang w:eastAsia="en-GB"/>
        </w:rPr>
      </w:pPr>
      <w:bookmarkStart w:id="0" w:name="2._Aims"/>
      <w:bookmarkStart w:id="1" w:name="3._Members"/>
      <w:bookmarkStart w:id="2" w:name="5._Committee_and_officers"/>
      <w:bookmarkEnd w:id="0"/>
      <w:bookmarkEnd w:id="1"/>
      <w:bookmarkEnd w:id="2"/>
      <w:r w:rsidRPr="00153C40">
        <w:rPr>
          <w:rFonts w:ascii="Arial" w:eastAsia="Times New Roman" w:hAnsi="Arial" w:cs="Arial"/>
          <w:color w:val="555555"/>
          <w:sz w:val="20"/>
          <w:szCs w:val="20"/>
          <w:u w:val="single"/>
          <w:lang w:eastAsia="en-GB"/>
        </w:rPr>
        <w:t>This constitution was agreed on</w:t>
      </w:r>
      <w:r w:rsidR="00153C40" w:rsidRPr="00153C40">
        <w:rPr>
          <w:rFonts w:ascii="Arial" w:eastAsia="Times New Roman" w:hAnsi="Arial" w:cs="Arial"/>
          <w:color w:val="555555"/>
          <w:sz w:val="20"/>
          <w:szCs w:val="20"/>
          <w:u w:val="single"/>
          <w:lang w:eastAsia="en-GB"/>
        </w:rPr>
        <w:t xml:space="preserve"> 09 January 2020</w:t>
      </w:r>
    </w:p>
    <w:p w14:paraId="5394085C" w14:textId="77777777" w:rsidR="00153C40" w:rsidRDefault="004149BE"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r>
        <w:rPr>
          <w:rFonts w:ascii="Arial" w:eastAsia="Times New Roman" w:hAnsi="Arial" w:cs="Arial"/>
          <w:b/>
          <w:bCs/>
          <w:color w:val="555555"/>
          <w:sz w:val="20"/>
          <w:szCs w:val="20"/>
          <w:lang w:eastAsia="en-GB"/>
        </w:rPr>
        <w:br/>
      </w:r>
    </w:p>
    <w:p w14:paraId="4BD5BB75" w14:textId="77777777" w:rsid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p>
    <w:p w14:paraId="514C7D20" w14:textId="77777777" w:rsid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p>
    <w:p w14:paraId="1F797B9D" w14:textId="77777777" w:rsid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p>
    <w:p w14:paraId="02979DF5" w14:textId="77777777" w:rsid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p>
    <w:p w14:paraId="6B1E5A3D" w14:textId="77777777" w:rsid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p>
    <w:p w14:paraId="60944FD8" w14:textId="77777777" w:rsid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p>
    <w:p w14:paraId="77050B90" w14:textId="77777777" w:rsid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p>
    <w:p w14:paraId="791EE7BC" w14:textId="79C93A4D" w:rsid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p>
    <w:p w14:paraId="57D3022D" w14:textId="37CE8FE3" w:rsid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r>
        <w:rPr>
          <w:rFonts w:ascii="Arial" w:eastAsia="Times New Roman" w:hAnsi="Arial" w:cs="Arial"/>
          <w:b/>
          <w:bCs/>
          <w:noProof/>
          <w:color w:val="555555"/>
          <w:sz w:val="16"/>
          <w:szCs w:val="16"/>
          <w:u w:val="single"/>
          <w:lang w:eastAsia="en-GB"/>
        </w:rPr>
        <mc:AlternateContent>
          <mc:Choice Requires="wps">
            <w:drawing>
              <wp:anchor distT="0" distB="0" distL="114300" distR="114300" simplePos="0" relativeHeight="251659264" behindDoc="0" locked="0" layoutInCell="1" allowOverlap="1" wp14:anchorId="2A65080C" wp14:editId="1325AA41">
                <wp:simplePos x="0" y="0"/>
                <wp:positionH relativeFrom="column">
                  <wp:posOffset>-120015</wp:posOffset>
                </wp:positionH>
                <wp:positionV relativeFrom="paragraph">
                  <wp:posOffset>59055</wp:posOffset>
                </wp:positionV>
                <wp:extent cx="6677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C93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45pt,4.65pt" to="516.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2P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" strokecolor="#4472c4 [3204]" strokeweight=".5pt">
                <v:stroke joinstyle="miter"/>
              </v:line>
            </w:pict>
          </mc:Fallback>
        </mc:AlternateContent>
      </w:r>
    </w:p>
    <w:p w14:paraId="7B607F91" w14:textId="31AD1387" w:rsidR="00CD3B5B" w:rsidRPr="00153C40" w:rsidRDefault="00153C40" w:rsidP="00153C40">
      <w:pPr>
        <w:spacing w:line="240" w:lineRule="atLeast"/>
        <w:jc w:val="left"/>
        <w:textAlignment w:val="baseline"/>
        <w:outlineLvl w:val="3"/>
        <w:rPr>
          <w:rFonts w:ascii="Arial" w:eastAsia="Times New Roman" w:hAnsi="Arial" w:cs="Arial"/>
          <w:b/>
          <w:bCs/>
          <w:color w:val="555555"/>
          <w:sz w:val="16"/>
          <w:szCs w:val="16"/>
          <w:u w:val="single"/>
          <w:lang w:eastAsia="en-GB"/>
        </w:rPr>
      </w:pPr>
      <w:r w:rsidRPr="00153C40">
        <w:rPr>
          <w:rFonts w:ascii="Arial" w:eastAsia="Times New Roman" w:hAnsi="Arial" w:cs="Arial"/>
          <w:b/>
          <w:bCs/>
          <w:color w:val="555555"/>
          <w:sz w:val="16"/>
          <w:szCs w:val="16"/>
          <w:u w:val="single"/>
          <w:lang w:eastAsia="en-GB"/>
        </w:rPr>
        <w:t>Background</w:t>
      </w:r>
    </w:p>
    <w:p w14:paraId="799B2737" w14:textId="77777777" w:rsidR="00153C40" w:rsidRPr="00153C40" w:rsidRDefault="00153C40" w:rsidP="00153C40">
      <w:pPr>
        <w:spacing w:line="240" w:lineRule="atLeast"/>
        <w:jc w:val="both"/>
        <w:textAlignment w:val="baseline"/>
        <w:outlineLvl w:val="2"/>
        <w:rPr>
          <w:rFonts w:ascii="Arial" w:eastAsia="Times New Roman" w:hAnsi="Arial" w:cs="Arial"/>
          <w:sz w:val="16"/>
          <w:szCs w:val="16"/>
          <w:lang w:eastAsia="en-GB"/>
        </w:rPr>
      </w:pPr>
      <w:proofErr w:type="spellStart"/>
      <w:r w:rsidRPr="00153C40">
        <w:rPr>
          <w:rFonts w:ascii="Arial" w:eastAsia="Times New Roman" w:hAnsi="Arial" w:cs="Arial"/>
          <w:sz w:val="16"/>
          <w:szCs w:val="16"/>
          <w:lang w:eastAsia="en-GB"/>
        </w:rPr>
        <w:t>CFoR</w:t>
      </w:r>
      <w:proofErr w:type="spellEnd"/>
      <w:r w:rsidRPr="00153C40">
        <w:rPr>
          <w:rFonts w:ascii="Arial" w:eastAsia="Times New Roman" w:hAnsi="Arial" w:cs="Arial"/>
          <w:sz w:val="16"/>
          <w:szCs w:val="16"/>
          <w:lang w:eastAsia="en-GB"/>
        </w:rPr>
        <w:t xml:space="preserve"> was established in 2017 as a community website (donated free of charge) to promote the Armistice Festival of Remembrance</w:t>
      </w:r>
    </w:p>
    <w:p w14:paraId="503C6F2D" w14:textId="77777777" w:rsidR="00153C40" w:rsidRPr="00153C40" w:rsidRDefault="00153C40" w:rsidP="00153C40">
      <w:pPr>
        <w:spacing w:line="240" w:lineRule="atLeast"/>
        <w:jc w:val="both"/>
        <w:textAlignment w:val="baseline"/>
        <w:outlineLvl w:val="2"/>
        <w:rPr>
          <w:rFonts w:ascii="Arial" w:eastAsia="Times New Roman" w:hAnsi="Arial" w:cs="Arial"/>
          <w:sz w:val="16"/>
          <w:szCs w:val="16"/>
          <w:lang w:eastAsia="en-GB"/>
        </w:rPr>
      </w:pPr>
    </w:p>
    <w:p w14:paraId="3981F77A" w14:textId="77777777" w:rsidR="00153C40" w:rsidRPr="00153C40" w:rsidRDefault="00153C40" w:rsidP="00153C40">
      <w:pPr>
        <w:spacing w:line="240" w:lineRule="atLeast"/>
        <w:jc w:val="both"/>
        <w:textAlignment w:val="baseline"/>
        <w:outlineLvl w:val="2"/>
        <w:rPr>
          <w:rFonts w:ascii="Arial" w:eastAsia="Times New Roman" w:hAnsi="Arial" w:cs="Arial"/>
          <w:sz w:val="16"/>
          <w:szCs w:val="16"/>
          <w:lang w:eastAsia="en-GB"/>
        </w:rPr>
      </w:pPr>
      <w:r w:rsidRPr="00153C40">
        <w:rPr>
          <w:rFonts w:ascii="Arial" w:eastAsia="Times New Roman" w:hAnsi="Arial" w:cs="Arial"/>
          <w:sz w:val="16"/>
          <w:szCs w:val="16"/>
          <w:lang w:eastAsia="en-GB"/>
        </w:rPr>
        <w:t xml:space="preserve">Over the past three years this has grown into a successful community event bringing everyone together at the War Memorial in Colsterworth on Remembrance Sunday, services alternating between St John the Baptist Church and Methodist Chapel with a social event at the White Lion Public House.  </w:t>
      </w:r>
    </w:p>
    <w:p w14:paraId="49FFCCE6" w14:textId="77777777" w:rsidR="00153C40" w:rsidRPr="00153C40" w:rsidRDefault="00153C40" w:rsidP="00153C40">
      <w:pPr>
        <w:spacing w:line="240" w:lineRule="atLeast"/>
        <w:jc w:val="both"/>
        <w:textAlignment w:val="baseline"/>
        <w:outlineLvl w:val="2"/>
        <w:rPr>
          <w:rFonts w:ascii="Arial" w:eastAsia="Times New Roman" w:hAnsi="Arial" w:cs="Arial"/>
          <w:sz w:val="16"/>
          <w:szCs w:val="16"/>
          <w:lang w:eastAsia="en-GB"/>
        </w:rPr>
      </w:pPr>
    </w:p>
    <w:p w14:paraId="75647BA1" w14:textId="77777777" w:rsidR="00153C40" w:rsidRPr="00153C40" w:rsidRDefault="00153C40" w:rsidP="00153C40">
      <w:pPr>
        <w:spacing w:line="240" w:lineRule="atLeast"/>
        <w:jc w:val="both"/>
        <w:textAlignment w:val="baseline"/>
        <w:outlineLvl w:val="2"/>
        <w:rPr>
          <w:rFonts w:ascii="Arial" w:eastAsia="Times New Roman" w:hAnsi="Arial" w:cs="Arial"/>
          <w:sz w:val="16"/>
          <w:szCs w:val="16"/>
          <w:lang w:eastAsia="en-GB"/>
        </w:rPr>
      </w:pPr>
      <w:r w:rsidRPr="00153C40">
        <w:rPr>
          <w:rFonts w:ascii="Arial" w:eastAsia="Times New Roman" w:hAnsi="Arial" w:cs="Arial"/>
          <w:sz w:val="16"/>
          <w:szCs w:val="16"/>
          <w:lang w:eastAsia="en-GB"/>
        </w:rPr>
        <w:t xml:space="preserve">In 2019 the engagement and support from the Community resulted in successful fund raising for the Isaac Newton Project, Royal British Legion and provided sustainability for the Festival of Remembrance (see website for details) </w:t>
      </w:r>
      <w:hyperlink r:id="rId10" w:history="1">
        <w:r w:rsidRPr="00153C40">
          <w:rPr>
            <w:rFonts w:ascii="Arial" w:eastAsia="Times New Roman" w:hAnsi="Arial" w:cs="Arial"/>
            <w:sz w:val="16"/>
            <w:szCs w:val="16"/>
            <w:u w:val="single"/>
            <w:lang w:eastAsia="en-GB"/>
          </w:rPr>
          <w:t>https://www.cfor.org.uk/</w:t>
        </w:r>
      </w:hyperlink>
    </w:p>
    <w:p w14:paraId="2AE7B4CB" w14:textId="77777777" w:rsidR="00153C40" w:rsidRPr="00153C40" w:rsidRDefault="00153C40" w:rsidP="00153C40">
      <w:pPr>
        <w:spacing w:line="240" w:lineRule="atLeast"/>
        <w:jc w:val="both"/>
        <w:textAlignment w:val="baseline"/>
        <w:outlineLvl w:val="2"/>
        <w:rPr>
          <w:rFonts w:ascii="Arial" w:eastAsia="Times New Roman" w:hAnsi="Arial" w:cs="Arial"/>
          <w:sz w:val="16"/>
          <w:szCs w:val="16"/>
          <w:lang w:eastAsia="en-GB"/>
        </w:rPr>
      </w:pPr>
    </w:p>
    <w:p w14:paraId="160F9967" w14:textId="77777777" w:rsidR="00153C40" w:rsidRPr="00153C40" w:rsidRDefault="00153C40" w:rsidP="00153C40">
      <w:pPr>
        <w:spacing w:line="240" w:lineRule="atLeast"/>
        <w:jc w:val="both"/>
        <w:textAlignment w:val="baseline"/>
        <w:outlineLvl w:val="2"/>
        <w:rPr>
          <w:rFonts w:ascii="Arial" w:eastAsia="Times New Roman" w:hAnsi="Arial" w:cs="Arial"/>
          <w:sz w:val="16"/>
          <w:szCs w:val="16"/>
          <w:lang w:eastAsia="en-GB"/>
        </w:rPr>
      </w:pPr>
      <w:r w:rsidRPr="00153C40">
        <w:rPr>
          <w:rFonts w:ascii="Arial" w:eastAsia="Times New Roman" w:hAnsi="Arial" w:cs="Arial"/>
          <w:sz w:val="16"/>
          <w:szCs w:val="16"/>
          <w:lang w:eastAsia="en-GB"/>
        </w:rPr>
        <w:t>The pride in the military presence in the community (both serving and veterans alike) has prompted ongoing community projects (e.g., VE Celebrations in May 2020) and opportunities for fundraising to benefit good causes in the community such as the restoration of the War Memorial.</w:t>
      </w:r>
    </w:p>
    <w:p w14:paraId="6F7CCD19" w14:textId="77777777" w:rsidR="00153C40" w:rsidRPr="00153C40" w:rsidRDefault="00153C40" w:rsidP="00153C40">
      <w:pPr>
        <w:spacing w:line="240" w:lineRule="atLeast"/>
        <w:jc w:val="both"/>
        <w:textAlignment w:val="baseline"/>
        <w:outlineLvl w:val="2"/>
        <w:rPr>
          <w:rFonts w:ascii="Arial" w:eastAsia="Times New Roman" w:hAnsi="Arial" w:cs="Arial"/>
          <w:sz w:val="16"/>
          <w:szCs w:val="16"/>
          <w:lang w:eastAsia="en-GB"/>
        </w:rPr>
      </w:pPr>
    </w:p>
    <w:p w14:paraId="21D51944" w14:textId="77777777" w:rsidR="00153C40" w:rsidRPr="00153C40" w:rsidRDefault="00153C40" w:rsidP="00153C40">
      <w:pPr>
        <w:jc w:val="both"/>
        <w:textAlignment w:val="baseline"/>
        <w:rPr>
          <w:rFonts w:ascii="Arial" w:eastAsia="Times New Roman" w:hAnsi="Arial" w:cs="Arial"/>
          <w:sz w:val="16"/>
          <w:szCs w:val="16"/>
          <w:lang w:eastAsia="en-GB"/>
        </w:rPr>
      </w:pPr>
      <w:r w:rsidRPr="00153C40">
        <w:rPr>
          <w:rFonts w:ascii="Arial" w:eastAsia="Times New Roman" w:hAnsi="Arial" w:cs="Arial"/>
          <w:sz w:val="16"/>
          <w:szCs w:val="16"/>
          <w:lang w:eastAsia="en-GB"/>
        </w:rPr>
        <w:t>Many community groups are run entirely by volunteers, to benefit their own members, improve their local neighbourhood, or run campaigns.</w:t>
      </w:r>
    </w:p>
    <w:p w14:paraId="07370FD0" w14:textId="77777777" w:rsidR="00153C40" w:rsidRPr="00153C40" w:rsidRDefault="00153C40" w:rsidP="00153C40">
      <w:pPr>
        <w:jc w:val="both"/>
        <w:textAlignment w:val="baseline"/>
        <w:rPr>
          <w:rFonts w:ascii="Arial" w:eastAsia="Times New Roman" w:hAnsi="Arial" w:cs="Arial"/>
          <w:sz w:val="16"/>
          <w:szCs w:val="16"/>
          <w:lang w:eastAsia="en-GB"/>
        </w:rPr>
      </w:pPr>
    </w:p>
    <w:p w14:paraId="66664453" w14:textId="77777777" w:rsidR="00153C40" w:rsidRPr="00153C40" w:rsidRDefault="00153C40" w:rsidP="00153C40">
      <w:pPr>
        <w:jc w:val="both"/>
        <w:textAlignment w:val="baseline"/>
        <w:rPr>
          <w:rFonts w:ascii="Arial" w:eastAsia="Times New Roman" w:hAnsi="Arial" w:cs="Arial"/>
          <w:sz w:val="16"/>
          <w:szCs w:val="16"/>
          <w:lang w:eastAsia="en-GB"/>
        </w:rPr>
      </w:pPr>
      <w:r w:rsidRPr="00153C40">
        <w:rPr>
          <w:rFonts w:ascii="Arial" w:eastAsia="Times New Roman" w:hAnsi="Arial" w:cs="Arial"/>
          <w:sz w:val="16"/>
          <w:szCs w:val="16"/>
          <w:lang w:eastAsia="en-GB"/>
        </w:rPr>
        <w:t>Due to the success of the fundraising in 2019, a simple Constitution has been put together which is simply the aims and rules of the group. It’s a statement of what the group is going to do and how it is going to do it. It is important because:</w:t>
      </w:r>
    </w:p>
    <w:p w14:paraId="7C5812F8" w14:textId="77777777" w:rsidR="00153C40" w:rsidRPr="00153C40" w:rsidRDefault="00153C40" w:rsidP="00153C40">
      <w:pPr>
        <w:numPr>
          <w:ilvl w:val="0"/>
          <w:numId w:val="20"/>
        </w:numPr>
        <w:tabs>
          <w:tab w:val="num" w:pos="1440"/>
        </w:tabs>
        <w:ind w:right="360"/>
        <w:jc w:val="both"/>
        <w:textAlignment w:val="baseline"/>
        <w:rPr>
          <w:rFonts w:ascii="Arial" w:eastAsia="Times New Roman" w:hAnsi="Arial" w:cs="Arial"/>
          <w:sz w:val="16"/>
          <w:szCs w:val="16"/>
          <w:lang w:eastAsia="en-GB"/>
        </w:rPr>
      </w:pPr>
      <w:r w:rsidRPr="00153C40">
        <w:rPr>
          <w:rFonts w:ascii="Arial" w:eastAsia="Times New Roman" w:hAnsi="Arial" w:cs="Arial"/>
          <w:sz w:val="16"/>
          <w:szCs w:val="16"/>
          <w:lang w:eastAsia="en-GB"/>
        </w:rPr>
        <w:t>Without this written understanding people can easily find themselves at cross purposes and the jobs won’t get done</w:t>
      </w:r>
    </w:p>
    <w:p w14:paraId="59DCA6BC" w14:textId="77777777" w:rsidR="00153C40" w:rsidRPr="00153C40" w:rsidRDefault="00153C40" w:rsidP="00153C40">
      <w:pPr>
        <w:numPr>
          <w:ilvl w:val="0"/>
          <w:numId w:val="20"/>
        </w:numPr>
        <w:tabs>
          <w:tab w:val="num" w:pos="1440"/>
        </w:tabs>
        <w:ind w:right="360"/>
        <w:jc w:val="both"/>
        <w:textAlignment w:val="baseline"/>
        <w:rPr>
          <w:rFonts w:ascii="Arial" w:eastAsia="Times New Roman" w:hAnsi="Arial" w:cs="Arial"/>
          <w:sz w:val="16"/>
          <w:szCs w:val="16"/>
          <w:lang w:eastAsia="en-GB"/>
        </w:rPr>
      </w:pPr>
      <w:r w:rsidRPr="00153C40">
        <w:rPr>
          <w:rFonts w:ascii="Arial" w:eastAsia="Times New Roman" w:hAnsi="Arial" w:cs="Arial"/>
          <w:sz w:val="16"/>
          <w:szCs w:val="16"/>
          <w:lang w:eastAsia="en-GB"/>
        </w:rPr>
        <w:t>It will serve as a reference, and help to resolve problems in times of controversy</w:t>
      </w:r>
    </w:p>
    <w:p w14:paraId="00F550D8" w14:textId="77777777" w:rsidR="00153C40" w:rsidRPr="00153C40" w:rsidRDefault="00153C40" w:rsidP="00153C40">
      <w:pPr>
        <w:numPr>
          <w:ilvl w:val="0"/>
          <w:numId w:val="20"/>
        </w:numPr>
        <w:tabs>
          <w:tab w:val="num" w:pos="1440"/>
        </w:tabs>
        <w:ind w:right="360"/>
        <w:jc w:val="both"/>
        <w:textAlignment w:val="baseline"/>
        <w:rPr>
          <w:rFonts w:ascii="Arial" w:eastAsia="Times New Roman" w:hAnsi="Arial" w:cs="Arial"/>
          <w:sz w:val="16"/>
          <w:szCs w:val="16"/>
          <w:lang w:eastAsia="en-GB"/>
        </w:rPr>
      </w:pPr>
      <w:r w:rsidRPr="00153C40">
        <w:rPr>
          <w:rFonts w:ascii="Arial" w:eastAsia="Times New Roman" w:hAnsi="Arial" w:cs="Arial"/>
          <w:sz w:val="16"/>
          <w:szCs w:val="16"/>
          <w:lang w:eastAsia="en-GB"/>
        </w:rPr>
        <w:t>Outsiders, especially potential funders, will want to see that the group is democratic and accountable. This involves having a clear procedure by which decisions are made.</w:t>
      </w:r>
    </w:p>
    <w:p w14:paraId="5E2B1A13" w14:textId="77777777" w:rsidR="00153C40" w:rsidRPr="00153C40" w:rsidRDefault="00153C40" w:rsidP="00153C40">
      <w:pPr>
        <w:numPr>
          <w:ilvl w:val="0"/>
          <w:numId w:val="20"/>
        </w:numPr>
        <w:tabs>
          <w:tab w:val="num" w:pos="1440"/>
        </w:tabs>
        <w:ind w:right="360"/>
        <w:jc w:val="both"/>
        <w:textAlignment w:val="baseline"/>
        <w:rPr>
          <w:rFonts w:ascii="Arial" w:eastAsia="Times New Roman" w:hAnsi="Arial" w:cs="Arial"/>
          <w:sz w:val="16"/>
          <w:szCs w:val="16"/>
          <w:lang w:eastAsia="en-GB"/>
        </w:rPr>
      </w:pPr>
      <w:r w:rsidRPr="00153C40">
        <w:rPr>
          <w:rFonts w:ascii="Arial" w:eastAsia="Times New Roman" w:hAnsi="Arial" w:cs="Arial"/>
          <w:sz w:val="16"/>
          <w:szCs w:val="16"/>
          <w:lang w:eastAsia="en-GB"/>
        </w:rPr>
        <w:t>Setting up a bank account will require evidence of a formal constitution</w:t>
      </w:r>
    </w:p>
    <w:p w14:paraId="3694402B" w14:textId="77777777" w:rsidR="00153C40" w:rsidRPr="00153C40" w:rsidRDefault="00153C40" w:rsidP="00153C40">
      <w:pPr>
        <w:ind w:right="360"/>
        <w:jc w:val="left"/>
        <w:textAlignment w:val="baseline"/>
        <w:rPr>
          <w:rFonts w:ascii="Arial" w:eastAsia="Times New Roman" w:hAnsi="Arial" w:cs="Arial"/>
          <w:sz w:val="20"/>
          <w:szCs w:val="20"/>
          <w:lang w:eastAsia="en-GB"/>
        </w:rPr>
      </w:pPr>
    </w:p>
    <w:p w14:paraId="7BF6D0C3" w14:textId="1E0CD089" w:rsidR="00153C40" w:rsidRPr="00153C40" w:rsidRDefault="00153C40" w:rsidP="00F45956">
      <w:pPr>
        <w:spacing w:line="240" w:lineRule="atLeast"/>
        <w:jc w:val="left"/>
        <w:textAlignment w:val="baseline"/>
        <w:outlineLvl w:val="3"/>
        <w:rPr>
          <w:rFonts w:ascii="Arial" w:eastAsia="Times New Roman" w:hAnsi="Arial" w:cs="Arial"/>
          <w:b/>
          <w:bCs/>
          <w:color w:val="555555"/>
          <w:sz w:val="20"/>
          <w:szCs w:val="20"/>
          <w:u w:val="single"/>
          <w:lang w:eastAsia="en-GB"/>
        </w:rPr>
      </w:pPr>
      <w:r>
        <w:rPr>
          <w:rFonts w:ascii="Arial" w:eastAsia="Times New Roman" w:hAnsi="Arial" w:cs="Arial"/>
          <w:b/>
          <w:bCs/>
          <w:noProof/>
          <w:color w:val="555555"/>
          <w:sz w:val="20"/>
          <w:szCs w:val="20"/>
          <w:u w:val="single"/>
          <w:lang w:eastAsia="en-GB"/>
        </w:rPr>
        <mc:AlternateContent>
          <mc:Choice Requires="wps">
            <w:drawing>
              <wp:anchor distT="0" distB="0" distL="114300" distR="114300" simplePos="0" relativeHeight="251660288" behindDoc="0" locked="0" layoutInCell="1" allowOverlap="1" wp14:anchorId="6CA8CE17" wp14:editId="2B288E28">
                <wp:simplePos x="0" y="0"/>
                <wp:positionH relativeFrom="column">
                  <wp:posOffset>13335</wp:posOffset>
                </wp:positionH>
                <wp:positionV relativeFrom="paragraph">
                  <wp:posOffset>5715</wp:posOffset>
                </wp:positionV>
                <wp:extent cx="6324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DFD1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45pt" to="49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UhtwEAAMMDAAAOAAAAZHJzL2Uyb0RvYy54bWysU8GOEzEMvSPxD1HudKYFVW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" strokecolor="#4472c4 [3204]" strokeweight=".5pt">
                <v:stroke joinstyle="miter"/>
              </v:line>
            </w:pict>
          </mc:Fallback>
        </mc:AlternateContent>
      </w:r>
    </w:p>
    <w:sectPr w:rsidR="00153C40" w:rsidRPr="00153C40" w:rsidSect="00FC57C7">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6A5A" w14:textId="77777777" w:rsidR="007A4D2E" w:rsidRDefault="007A4D2E" w:rsidP="00CD3B5B">
      <w:r>
        <w:separator/>
      </w:r>
    </w:p>
  </w:endnote>
  <w:endnote w:type="continuationSeparator" w:id="0">
    <w:p w14:paraId="4EE6608E" w14:textId="77777777" w:rsidR="007A4D2E" w:rsidRDefault="007A4D2E" w:rsidP="00CD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5547488"/>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203960C" w14:textId="5DA86C15" w:rsidR="00CD3B5B" w:rsidRPr="00CD3B5B" w:rsidRDefault="00CD3B5B" w:rsidP="00CD3B5B">
            <w:pPr>
              <w:pStyle w:val="Footer"/>
              <w:jc w:val="right"/>
              <w:rPr>
                <w:rFonts w:ascii="Arial" w:hAnsi="Arial" w:cs="Arial"/>
                <w:sz w:val="16"/>
                <w:szCs w:val="16"/>
              </w:rPr>
            </w:pPr>
            <w:r w:rsidRPr="00CD3B5B">
              <w:rPr>
                <w:rFonts w:ascii="Arial" w:hAnsi="Arial" w:cs="Arial"/>
                <w:sz w:val="16"/>
                <w:szCs w:val="16"/>
              </w:rPr>
              <w:t xml:space="preserve">Page </w:t>
            </w:r>
            <w:r w:rsidRPr="00CD3B5B">
              <w:rPr>
                <w:rFonts w:ascii="Arial" w:hAnsi="Arial" w:cs="Arial"/>
                <w:sz w:val="16"/>
                <w:szCs w:val="16"/>
              </w:rPr>
              <w:fldChar w:fldCharType="begin"/>
            </w:r>
            <w:r w:rsidRPr="00CD3B5B">
              <w:rPr>
                <w:rFonts w:ascii="Arial" w:hAnsi="Arial" w:cs="Arial"/>
                <w:sz w:val="16"/>
                <w:szCs w:val="16"/>
              </w:rPr>
              <w:instrText xml:space="preserve"> PAGE </w:instrText>
            </w:r>
            <w:r w:rsidRPr="00CD3B5B">
              <w:rPr>
                <w:rFonts w:ascii="Arial" w:hAnsi="Arial" w:cs="Arial"/>
                <w:sz w:val="16"/>
                <w:szCs w:val="16"/>
              </w:rPr>
              <w:fldChar w:fldCharType="separate"/>
            </w:r>
            <w:r w:rsidRPr="00CD3B5B">
              <w:rPr>
                <w:rFonts w:ascii="Arial" w:hAnsi="Arial" w:cs="Arial"/>
                <w:noProof/>
                <w:sz w:val="16"/>
                <w:szCs w:val="16"/>
              </w:rPr>
              <w:t>2</w:t>
            </w:r>
            <w:r w:rsidRPr="00CD3B5B">
              <w:rPr>
                <w:rFonts w:ascii="Arial" w:hAnsi="Arial" w:cs="Arial"/>
                <w:sz w:val="16"/>
                <w:szCs w:val="16"/>
              </w:rPr>
              <w:fldChar w:fldCharType="end"/>
            </w:r>
            <w:r w:rsidRPr="00CD3B5B">
              <w:rPr>
                <w:rFonts w:ascii="Arial" w:hAnsi="Arial" w:cs="Arial"/>
                <w:sz w:val="16"/>
                <w:szCs w:val="16"/>
              </w:rPr>
              <w:t xml:space="preserve"> of </w:t>
            </w:r>
            <w:r w:rsidRPr="00CD3B5B">
              <w:rPr>
                <w:rFonts w:ascii="Arial" w:hAnsi="Arial" w:cs="Arial"/>
                <w:sz w:val="16"/>
                <w:szCs w:val="16"/>
              </w:rPr>
              <w:fldChar w:fldCharType="begin"/>
            </w:r>
            <w:r w:rsidRPr="00CD3B5B">
              <w:rPr>
                <w:rFonts w:ascii="Arial" w:hAnsi="Arial" w:cs="Arial"/>
                <w:sz w:val="16"/>
                <w:szCs w:val="16"/>
              </w:rPr>
              <w:instrText xml:space="preserve"> NUMPAGES  </w:instrText>
            </w:r>
            <w:r w:rsidRPr="00CD3B5B">
              <w:rPr>
                <w:rFonts w:ascii="Arial" w:hAnsi="Arial" w:cs="Arial"/>
                <w:sz w:val="16"/>
                <w:szCs w:val="16"/>
              </w:rPr>
              <w:fldChar w:fldCharType="separate"/>
            </w:r>
            <w:r w:rsidRPr="00CD3B5B">
              <w:rPr>
                <w:rFonts w:ascii="Arial" w:hAnsi="Arial" w:cs="Arial"/>
                <w:noProof/>
                <w:sz w:val="16"/>
                <w:szCs w:val="16"/>
              </w:rPr>
              <w:t>2</w:t>
            </w:r>
            <w:r w:rsidRPr="00CD3B5B">
              <w:rPr>
                <w:rFonts w:ascii="Arial" w:hAnsi="Arial" w:cs="Arial"/>
                <w:sz w:val="16"/>
                <w:szCs w:val="16"/>
              </w:rPr>
              <w:fldChar w:fldCharType="end"/>
            </w:r>
          </w:p>
        </w:sdtContent>
      </w:sdt>
    </w:sdtContent>
  </w:sdt>
  <w:p w14:paraId="45A998B3" w14:textId="77777777" w:rsidR="00CD3B5B" w:rsidRDefault="00CD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BA49" w14:textId="77777777" w:rsidR="007A4D2E" w:rsidRDefault="007A4D2E" w:rsidP="00CD3B5B">
      <w:r>
        <w:separator/>
      </w:r>
    </w:p>
  </w:footnote>
  <w:footnote w:type="continuationSeparator" w:id="0">
    <w:p w14:paraId="2D6DADD6" w14:textId="77777777" w:rsidR="007A4D2E" w:rsidRDefault="007A4D2E" w:rsidP="00CD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BF07" w14:textId="4694139F" w:rsidR="00CD3B5B" w:rsidRPr="00EB1A34" w:rsidRDefault="00EB1A34" w:rsidP="00EB1A34">
    <w:pPr>
      <w:pStyle w:val="Header"/>
    </w:pPr>
    <w:r>
      <w:rPr>
        <w:noProof/>
      </w:rPr>
      <w:drawing>
        <wp:anchor distT="0" distB="0" distL="114300" distR="114300" simplePos="0" relativeHeight="251659264" behindDoc="1" locked="0" layoutInCell="1" allowOverlap="1" wp14:anchorId="39C182C5" wp14:editId="639D0CC2">
          <wp:simplePos x="0" y="0"/>
          <wp:positionH relativeFrom="column">
            <wp:posOffset>2028825</wp:posOffset>
          </wp:positionH>
          <wp:positionV relativeFrom="paragraph">
            <wp:posOffset>-172085</wp:posOffset>
          </wp:positionV>
          <wp:extent cx="1971675" cy="421005"/>
          <wp:effectExtent l="0" t="0" r="9525" b="0"/>
          <wp:wrapTight wrapText="bothSides">
            <wp:wrapPolygon edited="0">
              <wp:start x="0" y="0"/>
              <wp:lineTo x="0" y="20525"/>
              <wp:lineTo x="21496" y="20525"/>
              <wp:lineTo x="2149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421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6B5"/>
    <w:multiLevelType w:val="hybridMultilevel"/>
    <w:tmpl w:val="3F60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656D7F"/>
    <w:multiLevelType w:val="multilevel"/>
    <w:tmpl w:val="FE3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EA4746"/>
    <w:multiLevelType w:val="hybridMultilevel"/>
    <w:tmpl w:val="CA606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530B73"/>
    <w:multiLevelType w:val="multilevel"/>
    <w:tmpl w:val="E31A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833A4B"/>
    <w:multiLevelType w:val="multilevel"/>
    <w:tmpl w:val="DF42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7A3F35"/>
    <w:multiLevelType w:val="multilevel"/>
    <w:tmpl w:val="123E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D1730"/>
    <w:multiLevelType w:val="multilevel"/>
    <w:tmpl w:val="65F2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6857D9"/>
    <w:multiLevelType w:val="multilevel"/>
    <w:tmpl w:val="AB323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3FF444B"/>
    <w:multiLevelType w:val="hybridMultilevel"/>
    <w:tmpl w:val="458C7A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761FC4"/>
    <w:multiLevelType w:val="multilevel"/>
    <w:tmpl w:val="B038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7811F5"/>
    <w:multiLevelType w:val="multilevel"/>
    <w:tmpl w:val="5124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7D36ED"/>
    <w:multiLevelType w:val="hybridMultilevel"/>
    <w:tmpl w:val="C136D7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127CF"/>
    <w:multiLevelType w:val="multilevel"/>
    <w:tmpl w:val="DF42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BD42C0"/>
    <w:multiLevelType w:val="multilevel"/>
    <w:tmpl w:val="B4188F9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C6563"/>
    <w:multiLevelType w:val="hybridMultilevel"/>
    <w:tmpl w:val="8A5EC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AD0A90"/>
    <w:multiLevelType w:val="multilevel"/>
    <w:tmpl w:val="D85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90B13"/>
    <w:multiLevelType w:val="hybridMultilevel"/>
    <w:tmpl w:val="28F6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A0999"/>
    <w:multiLevelType w:val="multilevel"/>
    <w:tmpl w:val="D526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7E7912"/>
    <w:multiLevelType w:val="multilevel"/>
    <w:tmpl w:val="FB1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FF5A14"/>
    <w:multiLevelType w:val="multilevel"/>
    <w:tmpl w:val="123E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458627">
    <w:abstractNumId w:val="1"/>
  </w:num>
  <w:num w:numId="2" w16cid:durableId="1415592196">
    <w:abstractNumId w:val="6"/>
  </w:num>
  <w:num w:numId="3" w16cid:durableId="1631592811">
    <w:abstractNumId w:val="18"/>
  </w:num>
  <w:num w:numId="4" w16cid:durableId="1884900399">
    <w:abstractNumId w:val="3"/>
  </w:num>
  <w:num w:numId="5" w16cid:durableId="946740932">
    <w:abstractNumId w:val="17"/>
  </w:num>
  <w:num w:numId="6" w16cid:durableId="1138257395">
    <w:abstractNumId w:val="9"/>
  </w:num>
  <w:num w:numId="7" w16cid:durableId="1826126061">
    <w:abstractNumId w:val="15"/>
  </w:num>
  <w:num w:numId="8" w16cid:durableId="178665613">
    <w:abstractNumId w:val="10"/>
  </w:num>
  <w:num w:numId="9" w16cid:durableId="831872387">
    <w:abstractNumId w:val="0"/>
  </w:num>
  <w:num w:numId="10" w16cid:durableId="1912961558">
    <w:abstractNumId w:val="14"/>
  </w:num>
  <w:num w:numId="11" w16cid:durableId="256527263">
    <w:abstractNumId w:val="12"/>
  </w:num>
  <w:num w:numId="12" w16cid:durableId="1708867830">
    <w:abstractNumId w:val="2"/>
  </w:num>
  <w:num w:numId="13" w16cid:durableId="472022448">
    <w:abstractNumId w:val="4"/>
  </w:num>
  <w:num w:numId="14" w16cid:durableId="1356662012">
    <w:abstractNumId w:val="13"/>
  </w:num>
  <w:num w:numId="15" w16cid:durableId="1142961815">
    <w:abstractNumId w:val="5"/>
  </w:num>
  <w:num w:numId="16" w16cid:durableId="505291077">
    <w:abstractNumId w:val="19"/>
  </w:num>
  <w:num w:numId="17" w16cid:durableId="1544713522">
    <w:abstractNumId w:val="16"/>
  </w:num>
  <w:num w:numId="18" w16cid:durableId="1369381193">
    <w:abstractNumId w:val="11"/>
  </w:num>
  <w:num w:numId="19" w16cid:durableId="212884593">
    <w:abstractNumId w:val="8"/>
  </w:num>
  <w:num w:numId="20" w16cid:durableId="719476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5B"/>
    <w:rsid w:val="00087A7A"/>
    <w:rsid w:val="000E1E56"/>
    <w:rsid w:val="00153C40"/>
    <w:rsid w:val="0018082D"/>
    <w:rsid w:val="0023151B"/>
    <w:rsid w:val="00280A53"/>
    <w:rsid w:val="003D6BF1"/>
    <w:rsid w:val="00405DF3"/>
    <w:rsid w:val="0041156C"/>
    <w:rsid w:val="004149BE"/>
    <w:rsid w:val="0053685E"/>
    <w:rsid w:val="0057012F"/>
    <w:rsid w:val="005A247C"/>
    <w:rsid w:val="005E3F48"/>
    <w:rsid w:val="006048BE"/>
    <w:rsid w:val="006D1F3A"/>
    <w:rsid w:val="006F5059"/>
    <w:rsid w:val="00780839"/>
    <w:rsid w:val="007A4D2E"/>
    <w:rsid w:val="007A6571"/>
    <w:rsid w:val="00823D36"/>
    <w:rsid w:val="00A67105"/>
    <w:rsid w:val="00AB4CA7"/>
    <w:rsid w:val="00B13AD2"/>
    <w:rsid w:val="00B22C2F"/>
    <w:rsid w:val="00BF4793"/>
    <w:rsid w:val="00C801B3"/>
    <w:rsid w:val="00C84BEF"/>
    <w:rsid w:val="00CB19E6"/>
    <w:rsid w:val="00CD3B5B"/>
    <w:rsid w:val="00D20731"/>
    <w:rsid w:val="00D80BB7"/>
    <w:rsid w:val="00E45491"/>
    <w:rsid w:val="00EB1A34"/>
    <w:rsid w:val="00ED33C3"/>
    <w:rsid w:val="00F25A6A"/>
    <w:rsid w:val="00F45956"/>
    <w:rsid w:val="00FC57C7"/>
    <w:rsid w:val="00FE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13176"/>
  <w15:chartTrackingRefBased/>
  <w15:docId w15:val="{A32E9B8F-4DA0-4710-BE11-E29E34B9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B5B"/>
    <w:pPr>
      <w:tabs>
        <w:tab w:val="center" w:pos="4513"/>
        <w:tab w:val="right" w:pos="9026"/>
      </w:tabs>
    </w:pPr>
  </w:style>
  <w:style w:type="character" w:customStyle="1" w:styleId="HeaderChar">
    <w:name w:val="Header Char"/>
    <w:basedOn w:val="DefaultParagraphFont"/>
    <w:link w:val="Header"/>
    <w:uiPriority w:val="99"/>
    <w:rsid w:val="00CD3B5B"/>
  </w:style>
  <w:style w:type="paragraph" w:styleId="Footer">
    <w:name w:val="footer"/>
    <w:basedOn w:val="Normal"/>
    <w:link w:val="FooterChar"/>
    <w:uiPriority w:val="99"/>
    <w:unhideWhenUsed/>
    <w:rsid w:val="00CD3B5B"/>
    <w:pPr>
      <w:tabs>
        <w:tab w:val="center" w:pos="4513"/>
        <w:tab w:val="right" w:pos="9026"/>
      </w:tabs>
    </w:pPr>
  </w:style>
  <w:style w:type="character" w:customStyle="1" w:styleId="FooterChar">
    <w:name w:val="Footer Char"/>
    <w:basedOn w:val="DefaultParagraphFont"/>
    <w:link w:val="Footer"/>
    <w:uiPriority w:val="99"/>
    <w:rsid w:val="00CD3B5B"/>
  </w:style>
  <w:style w:type="table" w:styleId="TableGrid">
    <w:name w:val="Table Grid"/>
    <w:basedOn w:val="TableNormal"/>
    <w:uiPriority w:val="39"/>
    <w:rsid w:val="00CD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491"/>
    <w:pPr>
      <w:ind w:left="720"/>
      <w:contextualSpacing/>
    </w:pPr>
  </w:style>
  <w:style w:type="character" w:styleId="Hyperlink">
    <w:name w:val="Hyperlink"/>
    <w:basedOn w:val="DefaultParagraphFont"/>
    <w:uiPriority w:val="99"/>
    <w:unhideWhenUsed/>
    <w:rsid w:val="00C84BEF"/>
    <w:rPr>
      <w:color w:val="0563C1" w:themeColor="hyperlink"/>
      <w:u w:val="single"/>
    </w:rPr>
  </w:style>
  <w:style w:type="character" w:styleId="UnresolvedMention">
    <w:name w:val="Unresolved Mention"/>
    <w:basedOn w:val="DefaultParagraphFont"/>
    <w:uiPriority w:val="99"/>
    <w:semiHidden/>
    <w:unhideWhenUsed/>
    <w:rsid w:val="00C84BEF"/>
    <w:rPr>
      <w:color w:val="605E5C"/>
      <w:shd w:val="clear" w:color="auto" w:fill="E1DFDD"/>
    </w:rPr>
  </w:style>
  <w:style w:type="paragraph" w:styleId="NormalWeb">
    <w:name w:val="Normal (Web)"/>
    <w:basedOn w:val="Normal"/>
    <w:uiPriority w:val="99"/>
    <w:semiHidden/>
    <w:unhideWhenUsed/>
    <w:rsid w:val="006D1F3A"/>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272">
      <w:bodyDiv w:val="1"/>
      <w:marLeft w:val="0"/>
      <w:marRight w:val="0"/>
      <w:marTop w:val="0"/>
      <w:marBottom w:val="0"/>
      <w:divBdr>
        <w:top w:val="none" w:sz="0" w:space="0" w:color="auto"/>
        <w:left w:val="none" w:sz="0" w:space="0" w:color="auto"/>
        <w:bottom w:val="none" w:sz="0" w:space="0" w:color="auto"/>
        <w:right w:val="none" w:sz="0" w:space="0" w:color="auto"/>
      </w:divBdr>
    </w:div>
    <w:div w:id="94792174">
      <w:bodyDiv w:val="1"/>
      <w:marLeft w:val="0"/>
      <w:marRight w:val="0"/>
      <w:marTop w:val="0"/>
      <w:marBottom w:val="0"/>
      <w:divBdr>
        <w:top w:val="none" w:sz="0" w:space="0" w:color="auto"/>
        <w:left w:val="none" w:sz="0" w:space="0" w:color="auto"/>
        <w:bottom w:val="none" w:sz="0" w:space="0" w:color="auto"/>
        <w:right w:val="none" w:sz="0" w:space="0" w:color="auto"/>
      </w:divBdr>
    </w:div>
    <w:div w:id="221258644">
      <w:bodyDiv w:val="1"/>
      <w:marLeft w:val="0"/>
      <w:marRight w:val="0"/>
      <w:marTop w:val="0"/>
      <w:marBottom w:val="0"/>
      <w:divBdr>
        <w:top w:val="none" w:sz="0" w:space="0" w:color="auto"/>
        <w:left w:val="none" w:sz="0" w:space="0" w:color="auto"/>
        <w:bottom w:val="none" w:sz="0" w:space="0" w:color="auto"/>
        <w:right w:val="none" w:sz="0" w:space="0" w:color="auto"/>
      </w:divBdr>
    </w:div>
    <w:div w:id="12458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or.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for.org.uk/" TargetMode="External"/><Relationship Id="rId4" Type="http://schemas.openxmlformats.org/officeDocument/2006/relationships/settings" Target="settings.xml"/><Relationship Id="rId9" Type="http://schemas.openxmlformats.org/officeDocument/2006/relationships/hyperlink" Target="https://www.resourcecentre.org.uk/information/bank-accounts-for-community-and-voluntary-organis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04DD-91C2-45AE-A072-25D51A6E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Hainsworth</dc:creator>
  <cp:keywords/>
  <dc:description/>
  <cp:lastModifiedBy>Caroline Hainsworth</cp:lastModifiedBy>
  <cp:revision>4</cp:revision>
  <cp:lastPrinted>2022-04-07T10:30:00Z</cp:lastPrinted>
  <dcterms:created xsi:type="dcterms:W3CDTF">2020-10-21T11:49:00Z</dcterms:created>
  <dcterms:modified xsi:type="dcterms:W3CDTF">2022-04-07T10:50:00Z</dcterms:modified>
</cp:coreProperties>
</file>