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8D6B" w14:textId="44A62EBE" w:rsidR="00B249C0" w:rsidRPr="00B249C0" w:rsidRDefault="00B249C0"/>
    <w:p w14:paraId="365C05F1" w14:textId="37453825" w:rsidR="00B249C0" w:rsidRPr="00B249C0" w:rsidRDefault="00B249C0" w:rsidP="00B24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249C0">
        <w:t>FINANCIAL STANDING INSTRUCTIONS</w:t>
      </w:r>
    </w:p>
    <w:p w14:paraId="7587B290" w14:textId="38234AF4" w:rsidR="00B249C0" w:rsidRPr="00B249C0" w:rsidRDefault="00B249C0"/>
    <w:p w14:paraId="3CFF4F54" w14:textId="316FA11C" w:rsidR="00B249C0" w:rsidRPr="00B249C0" w:rsidRDefault="00B249C0" w:rsidP="00B249C0">
      <w:pPr>
        <w:pStyle w:val="ListParagraph"/>
        <w:numPr>
          <w:ilvl w:val="0"/>
          <w:numId w:val="1"/>
        </w:numPr>
        <w:jc w:val="left"/>
      </w:pPr>
      <w:r w:rsidRPr="00B249C0">
        <w:t xml:space="preserve">To be read in conjunction with </w:t>
      </w:r>
      <w:proofErr w:type="spellStart"/>
      <w:r w:rsidRPr="00B249C0">
        <w:t>CFoRs</w:t>
      </w:r>
      <w:proofErr w:type="spellEnd"/>
      <w:r w:rsidRPr="00B249C0">
        <w:t xml:space="preserve"> Constitution dated 09 January 2020</w:t>
      </w:r>
      <w:r w:rsidR="006F3062">
        <w:t xml:space="preserve"> and </w:t>
      </w:r>
      <w:r w:rsidR="006F3062">
        <w:t xml:space="preserve">Funds will be used in accordance with the aims and objectives of </w:t>
      </w:r>
      <w:proofErr w:type="spellStart"/>
      <w:r w:rsidR="006F3062">
        <w:t>CFoR</w:t>
      </w:r>
      <w:proofErr w:type="spellEnd"/>
    </w:p>
    <w:p w14:paraId="5474D052" w14:textId="1FF854CF" w:rsidR="00B249C0" w:rsidRPr="00B249C0" w:rsidRDefault="00B249C0" w:rsidP="00B249C0">
      <w:pPr>
        <w:jc w:val="left"/>
      </w:pPr>
    </w:p>
    <w:p w14:paraId="14DA5B06" w14:textId="2E8D69E4" w:rsidR="00B249C0" w:rsidRPr="00B249C0" w:rsidRDefault="00B249C0" w:rsidP="00B249C0">
      <w:pPr>
        <w:pStyle w:val="ListParagraph"/>
        <w:numPr>
          <w:ilvl w:val="0"/>
          <w:numId w:val="1"/>
        </w:numPr>
        <w:jc w:val="left"/>
      </w:pPr>
      <w:r>
        <w:t xml:space="preserve">A </w:t>
      </w:r>
      <w:r w:rsidRPr="00B249C0">
        <w:t xml:space="preserve">Community Group Bank account </w:t>
      </w:r>
      <w:r>
        <w:t xml:space="preserve">was </w:t>
      </w:r>
      <w:r w:rsidRPr="00B249C0">
        <w:t xml:space="preserve">opened </w:t>
      </w:r>
      <w:r>
        <w:t>on 10 January 2020 for</w:t>
      </w:r>
      <w:r w:rsidRPr="00B249C0">
        <w:t xml:space="preserve"> funds raised by and for the </w:t>
      </w:r>
      <w:proofErr w:type="gramStart"/>
      <w:r w:rsidRPr="00B249C0">
        <w:t>community:-</w:t>
      </w:r>
      <w:proofErr w:type="gramEnd"/>
    </w:p>
    <w:p w14:paraId="6097E244" w14:textId="77777777" w:rsidR="00B249C0" w:rsidRPr="00B249C0" w:rsidRDefault="00B249C0" w:rsidP="00B249C0">
      <w:pPr>
        <w:pStyle w:val="ListParagraph"/>
      </w:pP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1875"/>
        <w:gridCol w:w="1863"/>
        <w:gridCol w:w="1849"/>
        <w:gridCol w:w="3829"/>
      </w:tblGrid>
      <w:tr w:rsidR="00B249C0" w:rsidRPr="00B249C0" w14:paraId="6F345A1E" w14:textId="77777777" w:rsidTr="00B249C0">
        <w:tc>
          <w:tcPr>
            <w:tcW w:w="1875" w:type="dxa"/>
          </w:tcPr>
          <w:p w14:paraId="15044E55" w14:textId="537EB722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Bank</w:t>
            </w:r>
          </w:p>
        </w:tc>
        <w:tc>
          <w:tcPr>
            <w:tcW w:w="1863" w:type="dxa"/>
          </w:tcPr>
          <w:p w14:paraId="613DC96D" w14:textId="55437EEA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Account No</w:t>
            </w:r>
          </w:p>
        </w:tc>
        <w:tc>
          <w:tcPr>
            <w:tcW w:w="1849" w:type="dxa"/>
          </w:tcPr>
          <w:p w14:paraId="1A653D6E" w14:textId="10419C6F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Sort Code</w:t>
            </w:r>
          </w:p>
        </w:tc>
        <w:tc>
          <w:tcPr>
            <w:tcW w:w="3829" w:type="dxa"/>
          </w:tcPr>
          <w:p w14:paraId="38F26ED7" w14:textId="0FC61F8B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Contact</w:t>
            </w:r>
          </w:p>
        </w:tc>
      </w:tr>
      <w:tr w:rsidR="00B249C0" w:rsidRPr="00B249C0" w14:paraId="4281C05B" w14:textId="77777777" w:rsidTr="00B249C0">
        <w:tc>
          <w:tcPr>
            <w:tcW w:w="1875" w:type="dxa"/>
          </w:tcPr>
          <w:p w14:paraId="16061B7E" w14:textId="77777777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Yorkshire Bank</w:t>
            </w:r>
          </w:p>
          <w:p w14:paraId="3EF16874" w14:textId="77777777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10 High Street</w:t>
            </w:r>
          </w:p>
          <w:p w14:paraId="5DEE7E00" w14:textId="77777777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Grantham</w:t>
            </w:r>
          </w:p>
          <w:p w14:paraId="0598DC96" w14:textId="77777777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Lincs</w:t>
            </w:r>
          </w:p>
          <w:p w14:paraId="03241FC9" w14:textId="69B50288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NG31 6PU</w:t>
            </w:r>
          </w:p>
        </w:tc>
        <w:tc>
          <w:tcPr>
            <w:tcW w:w="1863" w:type="dxa"/>
          </w:tcPr>
          <w:p w14:paraId="1BE4186C" w14:textId="77777777" w:rsidR="00B249C0" w:rsidRPr="00B249C0" w:rsidRDefault="00B249C0" w:rsidP="00B249C0">
            <w:pPr>
              <w:pStyle w:val="ListParagraph"/>
              <w:ind w:left="0"/>
              <w:jc w:val="left"/>
            </w:pPr>
          </w:p>
        </w:tc>
        <w:tc>
          <w:tcPr>
            <w:tcW w:w="1849" w:type="dxa"/>
          </w:tcPr>
          <w:p w14:paraId="188995C5" w14:textId="77777777" w:rsidR="00B249C0" w:rsidRPr="00B249C0" w:rsidRDefault="00B249C0" w:rsidP="00B249C0">
            <w:pPr>
              <w:pStyle w:val="ListParagraph"/>
              <w:ind w:left="0"/>
              <w:jc w:val="left"/>
            </w:pPr>
          </w:p>
        </w:tc>
        <w:tc>
          <w:tcPr>
            <w:tcW w:w="3829" w:type="dxa"/>
          </w:tcPr>
          <w:p w14:paraId="77CCC009" w14:textId="77777777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 xml:space="preserve">Sarah-Jane </w:t>
            </w:r>
            <w:proofErr w:type="spellStart"/>
            <w:r w:rsidRPr="00B249C0">
              <w:t>Tinkler</w:t>
            </w:r>
            <w:proofErr w:type="spellEnd"/>
          </w:p>
          <w:p w14:paraId="7274D7C1" w14:textId="5B502238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Tel: 01419582442</w:t>
            </w:r>
          </w:p>
          <w:p w14:paraId="2C3D9D6E" w14:textId="6E83EE3A" w:rsidR="00B249C0" w:rsidRPr="00B249C0" w:rsidRDefault="00B249C0" w:rsidP="00B249C0">
            <w:pPr>
              <w:pStyle w:val="ListParagraph"/>
              <w:ind w:left="0"/>
              <w:jc w:val="left"/>
            </w:pPr>
            <w:r w:rsidRPr="00B249C0">
              <w:t>Branch: 0800 456 1247</w:t>
            </w:r>
          </w:p>
          <w:p w14:paraId="71436953" w14:textId="734D2AEE" w:rsidR="00B249C0" w:rsidRPr="00B249C0" w:rsidRDefault="00B249C0" w:rsidP="00B249C0">
            <w:pPr>
              <w:pStyle w:val="ListParagraph"/>
              <w:ind w:left="0"/>
              <w:jc w:val="left"/>
            </w:pPr>
          </w:p>
        </w:tc>
      </w:tr>
    </w:tbl>
    <w:p w14:paraId="627FEC44" w14:textId="77777777" w:rsidR="00B249C0" w:rsidRPr="00B249C0" w:rsidRDefault="00B249C0" w:rsidP="00B249C0">
      <w:pPr>
        <w:pStyle w:val="ListParagraph"/>
        <w:ind w:left="360"/>
        <w:jc w:val="left"/>
      </w:pPr>
    </w:p>
    <w:p w14:paraId="5B892C1D" w14:textId="4C2EBC2B" w:rsidR="00B249C0" w:rsidRPr="00B249C0" w:rsidRDefault="00B249C0" w:rsidP="00B249C0">
      <w:pPr>
        <w:pStyle w:val="ListParagraph"/>
        <w:numPr>
          <w:ilvl w:val="0"/>
          <w:numId w:val="1"/>
        </w:numPr>
        <w:jc w:val="left"/>
      </w:pPr>
      <w:r w:rsidRPr="00B249C0">
        <w:t xml:space="preserve">Three certified signatories have been </w:t>
      </w:r>
      <w:proofErr w:type="gramStart"/>
      <w:r w:rsidR="005269CB">
        <w:t>arranged:-</w:t>
      </w:r>
      <w:proofErr w:type="gramEnd"/>
    </w:p>
    <w:p w14:paraId="16652064" w14:textId="7913F392" w:rsidR="00B249C0" w:rsidRPr="00B249C0" w:rsidRDefault="00B249C0" w:rsidP="005269CB">
      <w:pPr>
        <w:pStyle w:val="ListParagraph"/>
        <w:numPr>
          <w:ilvl w:val="0"/>
          <w:numId w:val="2"/>
        </w:numPr>
        <w:jc w:val="left"/>
      </w:pPr>
      <w:r w:rsidRPr="00B249C0">
        <w:t>David Heath-French (Chair)</w:t>
      </w:r>
      <w:bookmarkStart w:id="0" w:name="_GoBack"/>
      <w:bookmarkEnd w:id="0"/>
    </w:p>
    <w:p w14:paraId="5CF39BB9" w14:textId="3F94C9E6" w:rsidR="00B249C0" w:rsidRPr="00B249C0" w:rsidRDefault="00B249C0" w:rsidP="005269CB">
      <w:pPr>
        <w:pStyle w:val="ListParagraph"/>
        <w:numPr>
          <w:ilvl w:val="0"/>
          <w:numId w:val="2"/>
        </w:numPr>
        <w:jc w:val="left"/>
      </w:pPr>
      <w:r w:rsidRPr="00B249C0">
        <w:t>Caroline Hainsworth (Treasurer)</w:t>
      </w:r>
    </w:p>
    <w:p w14:paraId="4A125498" w14:textId="37F5A94B" w:rsidR="00B249C0" w:rsidRDefault="00B249C0" w:rsidP="005269CB">
      <w:pPr>
        <w:pStyle w:val="ListParagraph"/>
        <w:numPr>
          <w:ilvl w:val="0"/>
          <w:numId w:val="2"/>
        </w:numPr>
        <w:jc w:val="left"/>
      </w:pPr>
      <w:r w:rsidRPr="00B249C0">
        <w:t>Jackie Taylor (Steering Group Member</w:t>
      </w:r>
      <w:r w:rsidR="005269CB">
        <w:t>)</w:t>
      </w:r>
    </w:p>
    <w:p w14:paraId="2DC436D5" w14:textId="6D7FB352" w:rsidR="00B249C0" w:rsidRDefault="00B249C0" w:rsidP="00B249C0">
      <w:pPr>
        <w:jc w:val="left"/>
      </w:pPr>
    </w:p>
    <w:p w14:paraId="570F3F02" w14:textId="1F64853C" w:rsidR="00B249C0" w:rsidRDefault="00B249C0" w:rsidP="00B249C0">
      <w:pPr>
        <w:pStyle w:val="ListParagraph"/>
        <w:numPr>
          <w:ilvl w:val="0"/>
          <w:numId w:val="1"/>
        </w:numPr>
        <w:jc w:val="left"/>
      </w:pPr>
      <w:r>
        <w:t>Two signatories are required to withdraw funds</w:t>
      </w:r>
      <w:r w:rsidR="005269CB">
        <w:t xml:space="preserve"> by cheque</w:t>
      </w:r>
    </w:p>
    <w:p w14:paraId="30042B51" w14:textId="67370F6D" w:rsidR="005269CB" w:rsidRDefault="005269CB" w:rsidP="005269CB">
      <w:pPr>
        <w:jc w:val="left"/>
      </w:pPr>
    </w:p>
    <w:p w14:paraId="4657B9F7" w14:textId="1B51C311" w:rsidR="005269CB" w:rsidRDefault="005269CB" w:rsidP="005269CB">
      <w:pPr>
        <w:pStyle w:val="ListParagraph"/>
        <w:numPr>
          <w:ilvl w:val="0"/>
          <w:numId w:val="1"/>
        </w:numPr>
        <w:jc w:val="left"/>
      </w:pPr>
      <w:r>
        <w:t>Anyone can pay money into the account</w:t>
      </w:r>
    </w:p>
    <w:p w14:paraId="08D4A04E" w14:textId="43FA4D8A" w:rsidR="00B249C0" w:rsidRDefault="00B249C0" w:rsidP="00B249C0">
      <w:pPr>
        <w:jc w:val="left"/>
      </w:pPr>
    </w:p>
    <w:p w14:paraId="747D87DD" w14:textId="38573E92" w:rsidR="00B249C0" w:rsidRDefault="00B249C0" w:rsidP="00B249C0">
      <w:pPr>
        <w:pStyle w:val="ListParagraph"/>
        <w:numPr>
          <w:ilvl w:val="0"/>
          <w:numId w:val="1"/>
        </w:numPr>
        <w:jc w:val="left"/>
      </w:pPr>
      <w:r>
        <w:t>Cheque book</w:t>
      </w:r>
      <w:r w:rsidR="005269CB">
        <w:t xml:space="preserve"> and </w:t>
      </w:r>
      <w:r>
        <w:t xml:space="preserve">paying in book </w:t>
      </w:r>
      <w:r w:rsidR="005269CB">
        <w:t xml:space="preserve">will be held by </w:t>
      </w:r>
      <w:r>
        <w:t>the Treasurer</w:t>
      </w:r>
    </w:p>
    <w:p w14:paraId="035DA40E" w14:textId="77777777" w:rsidR="005269CB" w:rsidRDefault="005269CB" w:rsidP="005269CB">
      <w:pPr>
        <w:pStyle w:val="ListParagraph"/>
      </w:pPr>
    </w:p>
    <w:p w14:paraId="765D303A" w14:textId="65AF16A6" w:rsidR="005269CB" w:rsidRDefault="005269CB" w:rsidP="00B249C0">
      <w:pPr>
        <w:pStyle w:val="ListParagraph"/>
        <w:numPr>
          <w:ilvl w:val="0"/>
          <w:numId w:val="1"/>
        </w:numPr>
        <w:jc w:val="left"/>
      </w:pPr>
      <w:r>
        <w:t xml:space="preserve">A debit card and pin number </w:t>
      </w:r>
      <w:proofErr w:type="gramStart"/>
      <w:r>
        <w:t>was</w:t>
      </w:r>
      <w:proofErr w:type="gramEnd"/>
      <w:r>
        <w:t xml:space="preserve"> declined on the account</w:t>
      </w:r>
      <w:r w:rsidR="006F3062">
        <w:t xml:space="preserve"> but i</w:t>
      </w:r>
      <w:r>
        <w:t>nternet banking will be set up with Treasurer as lead and Chair to verify any transactions (thereby satisfying the criteria for two (virtual) signatures being required).</w:t>
      </w:r>
    </w:p>
    <w:p w14:paraId="75C91908" w14:textId="77777777" w:rsidR="00B249C0" w:rsidRDefault="00B249C0" w:rsidP="00B249C0">
      <w:pPr>
        <w:pStyle w:val="ListParagraph"/>
      </w:pPr>
    </w:p>
    <w:p w14:paraId="79CD5CAF" w14:textId="2AA14E76" w:rsidR="005269CB" w:rsidRDefault="00B249C0" w:rsidP="005269CB">
      <w:pPr>
        <w:pStyle w:val="ListParagraph"/>
        <w:numPr>
          <w:ilvl w:val="0"/>
          <w:numId w:val="1"/>
        </w:numPr>
        <w:jc w:val="left"/>
      </w:pPr>
      <w:r>
        <w:t>Communications are sent to all individual signatories</w:t>
      </w:r>
      <w:r>
        <w:t xml:space="preserve"> </w:t>
      </w:r>
      <w:r w:rsidR="005269CB">
        <w:t>and the Treasurer</w:t>
      </w:r>
      <w:r>
        <w:t xml:space="preserve"> is the designated person to </w:t>
      </w:r>
      <w:r w:rsidR="005269CB">
        <w:t>act on all communications from the Bank in conjunction with the other signatories and Steering Group members as required.</w:t>
      </w:r>
    </w:p>
    <w:p w14:paraId="56699F55" w14:textId="77777777" w:rsidR="005269CB" w:rsidRDefault="005269CB" w:rsidP="005269CB">
      <w:pPr>
        <w:pStyle w:val="ListParagraph"/>
      </w:pPr>
    </w:p>
    <w:p w14:paraId="3CD295C9" w14:textId="18944D06" w:rsidR="00B249C0" w:rsidRDefault="005269CB" w:rsidP="005269CB">
      <w:pPr>
        <w:pStyle w:val="ListParagraph"/>
        <w:numPr>
          <w:ilvl w:val="0"/>
          <w:numId w:val="1"/>
        </w:numPr>
        <w:jc w:val="left"/>
      </w:pPr>
      <w:r>
        <w:t xml:space="preserve">Anticipated turnover has been indicated as £1,500pa with two/three main events in a </w:t>
      </w:r>
      <w:proofErr w:type="gramStart"/>
      <w:r>
        <w:t>12 month</w:t>
      </w:r>
      <w:proofErr w:type="gramEnd"/>
      <w:r>
        <w:t xml:space="preserve"> period (maximum amount stipulated b</w:t>
      </w:r>
      <w:r w:rsidR="006F3062">
        <w:t>y</w:t>
      </w:r>
      <w:r>
        <w:t xml:space="preserve"> the Bank is £30,000pa)</w:t>
      </w:r>
    </w:p>
    <w:p w14:paraId="5515C7E7" w14:textId="77777777" w:rsidR="005269CB" w:rsidRDefault="005269CB" w:rsidP="005269CB">
      <w:pPr>
        <w:pStyle w:val="ListParagraph"/>
      </w:pPr>
    </w:p>
    <w:p w14:paraId="46B2D157" w14:textId="5936AC25" w:rsidR="005269CB" w:rsidRDefault="005269CB" w:rsidP="005269CB">
      <w:pPr>
        <w:pStyle w:val="ListParagraph"/>
        <w:numPr>
          <w:ilvl w:val="0"/>
          <w:numId w:val="1"/>
        </w:numPr>
        <w:jc w:val="left"/>
      </w:pPr>
      <w:r>
        <w:t xml:space="preserve">There are no charges or interest associated with this Account </w:t>
      </w:r>
      <w:r w:rsidRPr="005269CB">
        <w:rPr>
          <w:u w:val="single"/>
        </w:rPr>
        <w:t>UNLESS</w:t>
      </w:r>
      <w:r>
        <w:t xml:space="preserve"> there are more than 10 transactions per month – these standing instructions therefore restrict activity on the account to keep within this limit.</w:t>
      </w:r>
    </w:p>
    <w:p w14:paraId="6BE093F8" w14:textId="77777777" w:rsidR="005269CB" w:rsidRDefault="005269CB" w:rsidP="005269CB">
      <w:pPr>
        <w:pStyle w:val="ListParagraph"/>
      </w:pPr>
    </w:p>
    <w:p w14:paraId="2176F6A3" w14:textId="19D2DFDD" w:rsidR="005269CB" w:rsidRDefault="005269CB" w:rsidP="005269CB">
      <w:pPr>
        <w:pStyle w:val="ListParagraph"/>
        <w:numPr>
          <w:ilvl w:val="0"/>
          <w:numId w:val="1"/>
        </w:numPr>
        <w:jc w:val="left"/>
      </w:pPr>
      <w:r>
        <w:t>There will always be a minimum of £500 in the account</w:t>
      </w:r>
    </w:p>
    <w:p w14:paraId="742AFECC" w14:textId="77777777" w:rsidR="005269CB" w:rsidRDefault="005269CB" w:rsidP="005269CB">
      <w:pPr>
        <w:pStyle w:val="ListParagraph"/>
      </w:pPr>
    </w:p>
    <w:p w14:paraId="5EEFB4F3" w14:textId="77777777" w:rsidR="006F3062" w:rsidRDefault="005269CB" w:rsidP="006F3062">
      <w:pPr>
        <w:pStyle w:val="ListParagraph"/>
        <w:numPr>
          <w:ilvl w:val="0"/>
          <w:numId w:val="1"/>
        </w:numPr>
        <w:jc w:val="left"/>
      </w:pPr>
      <w:r>
        <w:t xml:space="preserve">Funds will be used in accordance with the aims and objectives of </w:t>
      </w:r>
      <w:proofErr w:type="spellStart"/>
      <w:r>
        <w:t>CFoR</w:t>
      </w:r>
      <w:proofErr w:type="spellEnd"/>
      <w:r>
        <w:t xml:space="preserve">.  </w:t>
      </w:r>
    </w:p>
    <w:p w14:paraId="2CFDBBE6" w14:textId="77777777" w:rsidR="006F3062" w:rsidRDefault="006F3062" w:rsidP="006F3062">
      <w:pPr>
        <w:pStyle w:val="ListParagraph"/>
      </w:pPr>
    </w:p>
    <w:p w14:paraId="1FBA4954" w14:textId="720CF99B" w:rsidR="006F3062" w:rsidRDefault="006F3062" w:rsidP="006F3062">
      <w:pPr>
        <w:pStyle w:val="ListParagraph"/>
        <w:numPr>
          <w:ilvl w:val="0"/>
          <w:numId w:val="1"/>
        </w:numPr>
        <w:jc w:val="left"/>
      </w:pPr>
      <w:r>
        <w:t xml:space="preserve">Other expenditure may include such things </w:t>
      </w:r>
      <w:proofErr w:type="gramStart"/>
      <w:r>
        <w:t>as:-</w:t>
      </w:r>
      <w:proofErr w:type="gramEnd"/>
    </w:p>
    <w:p w14:paraId="78CE65A2" w14:textId="798149D0" w:rsidR="006F3062" w:rsidRDefault="006F3062" w:rsidP="006F3062">
      <w:pPr>
        <w:pStyle w:val="ListParagraph"/>
        <w:numPr>
          <w:ilvl w:val="0"/>
          <w:numId w:val="3"/>
        </w:numPr>
        <w:jc w:val="left"/>
      </w:pPr>
      <w:r>
        <w:t>Purchase of materials and items to support community events (e.g., VE Day Celebrations, Remembrance Day)</w:t>
      </w:r>
    </w:p>
    <w:p w14:paraId="7594C51C" w14:textId="5073861B" w:rsidR="006F3062" w:rsidRDefault="006F3062" w:rsidP="006F3062">
      <w:pPr>
        <w:pStyle w:val="ListParagraph"/>
        <w:numPr>
          <w:ilvl w:val="0"/>
          <w:numId w:val="3"/>
        </w:numPr>
        <w:jc w:val="left"/>
      </w:pPr>
      <w:r>
        <w:t>Specific expenditure for events such as expenses for the Bugler on Remembrance Day, commemorative flags</w:t>
      </w:r>
    </w:p>
    <w:p w14:paraId="40FE469B" w14:textId="09D1BE25" w:rsidR="006F3062" w:rsidRDefault="006F3062" w:rsidP="006F3062">
      <w:pPr>
        <w:pStyle w:val="ListParagraph"/>
        <w:numPr>
          <w:ilvl w:val="0"/>
          <w:numId w:val="3"/>
        </w:numPr>
        <w:jc w:val="left"/>
      </w:pPr>
      <w:r>
        <w:t>Costs associated with the acknowledgement of sponsors and contributors (such as certificates and postage)</w:t>
      </w:r>
    </w:p>
    <w:p w14:paraId="3FBEBCC4" w14:textId="4D9201B4" w:rsidR="006F3062" w:rsidRDefault="006F3062" w:rsidP="006F3062">
      <w:pPr>
        <w:pStyle w:val="ListParagraph"/>
        <w:numPr>
          <w:ilvl w:val="0"/>
          <w:numId w:val="3"/>
        </w:numPr>
        <w:jc w:val="left"/>
      </w:pPr>
      <w:r>
        <w:t>Assistance to individual community projects (e.g., War Memorial, Newton Project)</w:t>
      </w:r>
    </w:p>
    <w:p w14:paraId="755826B6" w14:textId="560EAA0E" w:rsidR="006F3062" w:rsidRDefault="006F3062" w:rsidP="006F3062">
      <w:pPr>
        <w:jc w:val="left"/>
      </w:pPr>
    </w:p>
    <w:p w14:paraId="0965A467" w14:textId="7AEDCB46" w:rsidR="006F3062" w:rsidRPr="0010675E" w:rsidRDefault="0010675E" w:rsidP="0010675E">
      <w:pPr>
        <w:pStyle w:val="ListParagraph"/>
        <w:numPr>
          <w:ilvl w:val="0"/>
          <w:numId w:val="1"/>
        </w:numPr>
        <w:jc w:val="left"/>
      </w:pPr>
      <w:r w:rsidRPr="0010675E">
        <w:rPr>
          <w:rFonts w:eastAsia="Times New Roman"/>
          <w:szCs w:val="20"/>
          <w:lang w:eastAsia="en-GB"/>
        </w:rPr>
        <w:t xml:space="preserve">Specific projects/events can nominate their own beneficiaries of any funds raised with a contribution being made to the central </w:t>
      </w:r>
      <w:proofErr w:type="spellStart"/>
      <w:r w:rsidRPr="0010675E">
        <w:rPr>
          <w:rFonts w:eastAsia="Times New Roman"/>
          <w:szCs w:val="20"/>
          <w:lang w:eastAsia="en-GB"/>
        </w:rPr>
        <w:t>CFoR</w:t>
      </w:r>
      <w:proofErr w:type="spellEnd"/>
      <w:r w:rsidRPr="0010675E">
        <w:rPr>
          <w:rFonts w:eastAsia="Times New Roman"/>
          <w:szCs w:val="20"/>
          <w:lang w:eastAsia="en-GB"/>
        </w:rPr>
        <w:t xml:space="preserve"> fund to meet the long term aims of the Group</w:t>
      </w:r>
      <w:r>
        <w:rPr>
          <w:rFonts w:eastAsia="Times New Roman"/>
          <w:szCs w:val="20"/>
          <w:lang w:eastAsia="en-GB"/>
        </w:rPr>
        <w:t xml:space="preserve"> (Item 7 of the Constitution)</w:t>
      </w:r>
    </w:p>
    <w:p w14:paraId="0F9C4840" w14:textId="14D63960" w:rsidR="0010675E" w:rsidRDefault="0010675E" w:rsidP="0010675E">
      <w:pPr>
        <w:jc w:val="left"/>
      </w:pPr>
    </w:p>
    <w:p w14:paraId="7963C607" w14:textId="03B0F68E" w:rsidR="0010675E" w:rsidRDefault="0010675E" w:rsidP="0010675E">
      <w:pPr>
        <w:jc w:val="left"/>
      </w:pPr>
    </w:p>
    <w:p w14:paraId="36EF4A60" w14:textId="77451512" w:rsidR="0010675E" w:rsidRPr="00B249C0" w:rsidRDefault="0010675E" w:rsidP="0010675E">
      <w:pPr>
        <w:jc w:val="left"/>
      </w:pPr>
      <w:r>
        <w:t>-End-</w:t>
      </w:r>
    </w:p>
    <w:sectPr w:rsidR="0010675E" w:rsidRPr="00B249C0" w:rsidSect="00B249C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81D1" w14:textId="77777777" w:rsidR="005D6C52" w:rsidRDefault="005D6C52" w:rsidP="00B249C0">
      <w:r>
        <w:separator/>
      </w:r>
    </w:p>
  </w:endnote>
  <w:endnote w:type="continuationSeparator" w:id="0">
    <w:p w14:paraId="0D076273" w14:textId="77777777" w:rsidR="005D6C52" w:rsidRDefault="005D6C52" w:rsidP="00B2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B743" w14:textId="2C7F8DD2" w:rsidR="0010675E" w:rsidRDefault="0010675E" w:rsidP="0010675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Agreed:11 January 2020</w:t>
    </w:r>
  </w:p>
  <w:p w14:paraId="16DC2E0E" w14:textId="17DF8796" w:rsidR="0010675E" w:rsidRPr="0010675E" w:rsidRDefault="0010675E" w:rsidP="0010675E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63EB" w14:textId="77777777" w:rsidR="005D6C52" w:rsidRDefault="005D6C52" w:rsidP="00B249C0">
      <w:r>
        <w:separator/>
      </w:r>
    </w:p>
  </w:footnote>
  <w:footnote w:type="continuationSeparator" w:id="0">
    <w:p w14:paraId="4A90B452" w14:textId="77777777" w:rsidR="005D6C52" w:rsidRDefault="005D6C52" w:rsidP="00B2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80FC" w14:textId="77777777" w:rsidR="00B249C0" w:rsidRPr="00B249C0" w:rsidRDefault="00B249C0" w:rsidP="00B249C0">
    <w:pPr>
      <w:rPr>
        <w:b/>
        <w:bCs/>
        <w:sz w:val="16"/>
        <w:szCs w:val="16"/>
      </w:rPr>
    </w:pPr>
    <w:r w:rsidRPr="00B249C0">
      <w:rPr>
        <w:b/>
        <w:bCs/>
        <w:sz w:val="16"/>
        <w:szCs w:val="16"/>
      </w:rPr>
      <w:t>COLSTERWORTH FESTIVAL OF REMEMBRANCE (</w:t>
    </w:r>
    <w:proofErr w:type="spellStart"/>
    <w:r w:rsidRPr="00B249C0">
      <w:rPr>
        <w:b/>
        <w:bCs/>
        <w:sz w:val="16"/>
        <w:szCs w:val="16"/>
      </w:rPr>
      <w:t>CFoR</w:t>
    </w:r>
    <w:proofErr w:type="spellEnd"/>
    <w:r w:rsidRPr="00B249C0">
      <w:rPr>
        <w:b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0C69"/>
    <w:multiLevelType w:val="hybridMultilevel"/>
    <w:tmpl w:val="B0EA7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CAE"/>
    <w:multiLevelType w:val="hybridMultilevel"/>
    <w:tmpl w:val="8D5EC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B6AFA"/>
    <w:multiLevelType w:val="hybridMultilevel"/>
    <w:tmpl w:val="77020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C0"/>
    <w:rsid w:val="0010675E"/>
    <w:rsid w:val="005269CB"/>
    <w:rsid w:val="005D6C52"/>
    <w:rsid w:val="006F3062"/>
    <w:rsid w:val="00893820"/>
    <w:rsid w:val="00B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1C950"/>
  <w15:chartTrackingRefBased/>
  <w15:docId w15:val="{57196F90-BFE0-46D5-ACD9-46208AAB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C0"/>
  </w:style>
  <w:style w:type="paragraph" w:styleId="Footer">
    <w:name w:val="footer"/>
    <w:basedOn w:val="Normal"/>
    <w:link w:val="FooterChar"/>
    <w:uiPriority w:val="99"/>
    <w:unhideWhenUsed/>
    <w:rsid w:val="00B24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C0"/>
  </w:style>
  <w:style w:type="paragraph" w:styleId="ListParagraph">
    <w:name w:val="List Paragraph"/>
    <w:basedOn w:val="Normal"/>
    <w:uiPriority w:val="34"/>
    <w:qFormat/>
    <w:rsid w:val="00B249C0"/>
    <w:pPr>
      <w:ind w:left="720"/>
      <w:contextualSpacing/>
    </w:pPr>
  </w:style>
  <w:style w:type="table" w:styleId="TableGrid">
    <w:name w:val="Table Grid"/>
    <w:basedOn w:val="TableNormal"/>
    <w:uiPriority w:val="39"/>
    <w:rsid w:val="00B2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Hainsworth</dc:creator>
  <cp:keywords/>
  <dc:description/>
  <cp:lastModifiedBy>Caroline Hainsworth</cp:lastModifiedBy>
  <cp:revision>1</cp:revision>
  <cp:lastPrinted>2020-01-11T11:42:00Z</cp:lastPrinted>
  <dcterms:created xsi:type="dcterms:W3CDTF">2020-01-11T11:06:00Z</dcterms:created>
  <dcterms:modified xsi:type="dcterms:W3CDTF">2020-01-11T11:45:00Z</dcterms:modified>
</cp:coreProperties>
</file>